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JS22.040027 vom 23. Dezember 2022</w:t>
      </w:r>
    </w:p>
    <w:p>
      <w:r>
        <w:t>VD Tribunal cantonal, 2022-12-23, FR</w:t>
      </w:r>
    </w:p>
    <w:p>
      <w:r>
        <w:rPr>
          <w:b/>
        </w:rPr>
        <w:t xml:space="preserve">Quelle: </w:t>
      </w:r>
      <w:r>
        <w:t>https://mcp.opencaselaw.ch/entscheid/vd_gerichte_JS22.040027</w:t>
      </w:r>
    </w:p>
    <w:p>
      <w:r>
        <w:t>FR: VD_GERICHTE JS22.040027 du 23 décembre 2022</w:t>
      </w:r>
    </w:p>
    <w:p>
      <w:r>
        <w:t>IT: VD_GERICHTE JS22.040027 del 23 dicembre 2022</w:t>
      </w:r>
    </w:p>
    <w:p>
      <w:pPr>
        <w:pStyle w:val="Heading2"/>
      </w:pPr>
      <w:r>
        <w:t>Erwägungen</w:t>
      </w:r>
    </w:p>
    <w:p>
      <w:r>
        <w:rPr>
          <w:b/>
        </w:rPr>
        <w:t>E. 22</w:t>
      </w:r>
    </w:p>
    <w:p>
      <w:r>
        <w:t>septembre 2015 consid. 2.2). Le large pouvoir d’examen en fait et en droit ainsi défini s’applique même si la décision attaquée est de nature provisionnelle (JdT 2011 III 43 précité op. cit.). Le juge des mesures protectrices de l’union conjugale statue sur la base de la simple vraisemblance après une administration limitée des preuves (ATF 138 III 97 consid. 3.4.2 ; ATF 127 III 474 consid. 2b/bb ; TF 5A_466/2019 du 25 septembre 2019 consid. 4.2). 2.2 2.2.1 La maxime inquisitoire illimitée de l’art. 296 CPC est applicable à toutes les procédures du droit de la famille concernant le sort des enfants. Dans la mesure où l’établissement d’un fait est nécessaire pour déterminer la contribution d’entretien due aux enfants, la maxime inquisitoire illimitée de l’art. 296 al. 1 CPC lui est applicable même s’il sert ensuite aussi à fixer celle du conjoint (ATF 128 III 411 consid. 3.2.2 ; TF 5A_245/2019 du 1er juillet 2019 consid. 3.2.1). Le Tribunal fédéral a voulu ainsi éviter que le juge statue sur la contribution d’entretien de</w:t>
      </w:r>
    </w:p>
    <w:p>
      <w:r>
        <w:t>- 10 - l’enfant et du conjoint sur la base d’un état de fait différent, sous prétexte que le procès n’est pas soumis aux mêmes maximes dans un cas et dans l’autre (TF 5A_361/2011 du 7 décembre 2011 consid. 5.3). Le juge d’appel n’étant lié ni par les allégués des parties, ni par les faits admis des parties lorsque la maxime inquisitoire illimitée s’applique (ATF 128 III 411 précité consid. 3.2.1), l’autorité cantonale n’outrepasse pas son pouvoir d’appréciation lorsqu’il modifie d’office les charges des parties ou de l’enfant telles que retenues par le premier juge (TF 5A_450/2020 du 4 janvier 2021 consid. 3.1.4). S’agissant des questions relatives aux enfants, la maxime d’office s’applique, en sus de la maxime inquisitoire illimitée (art. 296 al. 2 CPC). La maxime d’office s’applique également devant l’instance cantonale d’appel. Elle signifie que le tribunal n’est pas lié par les conclusions des parties et qu’il peut s’en écarter, d’autant plus que l’interdiction de la reformatio in pejus ne s’applique pas dans les affaires régies par la maxime d’office. Le juge ne peut toutefois pas aller au-delà de l’objet du litige tel que fixé devant lui par les parties (ATF 137 III 617 consid. 4.5.2 et 4.5.3, JdT 2014 II 187). Pour les questions relatives aux époux, en particulier sur la contribution d’entretien (Tappy, Commentaire romand, Code de procédure civile, Bâle 2019, 2e éd., nn. 5 ss ad art. 272 CPC), le principe de disposition s’applique à l’objet du litige. Le juge est ainsi lié par les conclusions des parties ; il ne peut accorder à l’une ni plus, ni autre chose que ce qu’elle demande, ni moins que ce que l’autre reconnaît lui devoir (TF 5A_361/2011 précité consid. 5.3.1). Même en appliquant à l’époux la maxime inquisitoire illimitée compte tenu de la présence d’enfants mineurs, on ne saurait toutefois admettre une entorse au principe de disposition auquel la pension du conjoint est soumise (TF 5A_757/2013 du 14 juillet 2014 consid. 2.1 ; TF 5A_277/2019 du 25 septembre 2019 consid. 3.1). 2.2.2 Lorsque la procédure est soumise à la maxime inquisitoire illimitée (art. 296 al. 1 CPC), les parties peuvent présenter des nova en appel même si les conditions de l’art. 317 al. 1 CPC ne sont pas réunies</w:t>
      </w:r>
    </w:p>
    <w:p>
      <w:r>
        <w:t>- 11 - (ATF 144 III 349 consid. 4.2.1 ; TF 5A_582/2020 du 7 octobre 2021 consid. 4.1.4 ; TF 5A_67/2020 du 10 août 2020 consid. 3.3.1 et les réf. citées). 2.3 En l’espèce, la cause a trait à la fixation de la contribution d’entretien due en faveur de l’enfant mineur des parties. Les maximes inquisitoire illimitée et d’office sont ainsi applicables. L’appelant plaide la recevabilité de nouveaux moyens de preuve en appel. Il ne produit cependant aucun moyen de preuve nouveau et ne requiert aucune mesure d’instruction, de sorte que l’argumentation reste sans effet. 3. 3.1 L’appelant fait grief au premier juge de ne pas avoir retenu certaines charges dans son budget mensuel. 3.2 3.2.1 Aux termes de l’art. 285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114 II 26 consid. 5b p. 29, confirmé expressément en tenant compte de la teneur modifiée de l’art. 276 al. 2 CC in TF 5A_727/2018 du 22 août 2019, consid. 4.3.2.1), l’obligation d’entretien en argent incombe en principe</w:t>
      </w:r>
    </w:p>
    <w:p>
      <w:r>
        <w:t>- 12 - entièrement à l’autre parent, sous réserve de certaines circonstances justifiant de s’écarter de ce principe, en particulier lorsque le parent gardien dispose d’une capacité contributive supérieure à celle de l’autre parent (TF 5A_727/2018 précité consid. 4.3.2.2 ; TF 5A_339/2018 du 8 mai 2019 consid. 5.4.3 ; TF 5A_583/2018 du 18 janvier 2019 consid. 5.1 in fine ; TF 5A_584/2018 du 10 octobre 2018 consid. 4.3). 3.2.2 Composent l’entretien convenable de l’enfant les coûts directs générés par celui-ci et les coûts indirects liés à sa prise en charge (ATF 144 III 377 consid. 7). Si, et uniquement si, en raison de ressources financières insuffisantes, l’ensemble de l’entretien considéré comme convenable de l’enfant ne peut pas être couvert (situation de manco), le montant qui manque doit être indiqué dans la convention ou le jugement fixant l’entretien (art. 287a let. c CC et 301a let. c CPC ; ATF 147 III 265 consid. 5.6 ; TF 5A_441/2019 du 25 octobre 2019 consid. 3.2.2). 3.2.3 Dans l’arrêt ATF 147 III 265 précité consid. 6.1, le Tribunal fédéral a considéré que pour arrêter les coûts directs de l’enfant (Barunterhalt), il y a lieu de se fonder, comme pour la contribution de prise en charge sur la méthode en deux étapes avec répartition de l’excédent (zweistufige Methode mit Überschussverteilung), qui se base sur les frais de subsistance (Lebenshaltungskosten). Cette méthode a vocation à s’appliquer à l’échelle de la Suisse en ce qui concerne l’entretien de l’enfant, sauf le cas de situations très particulières dans lesquelles son application ne ferait aucun sens, comme le cas de situations financières très favorables, exigeant que l’entretien de l’enfant trouve ses limites pour des raisons éducatives et/ou pour des raisons liées aux besoins concrets de l’enfant (cf. ATF 147 III 265 précité consid. 6.6 in fine). Les Lignes directrices pour le calcul du minimum vital du droit des poursuites (ci-après : Lignes directrices) selon l’art. 93 LP, édictées par la Conférence des préposés aux poursuites et faillites de Suisse, constituent le point de départ de la détermination des besoins de l’enfant. En dérogation à ces Lignes directrices, il faut cependant prendre en compte chez chaque enfant une part au logement – à calculer en fonction</w:t>
      </w:r>
    </w:p>
    <w:p>
      <w:r>
        <w:t>- 13 - d’un pourcentage du loyer effectif adapté au nombre d’enfants et au montant du loyer (TF 5A_271/2012 du 12 novembre 2012 consid. 3.2.2) pour autant que celui-ci ne soit pas disproportionné au regard des besoins et de la situation économique concrète (dans le cas contraire, le loyer doit être ramené à la limite admissible : TF 5A_1029/2015 du 1er juin 2016 consid. 4.3.1 ; TF 5A_767/2016 du 30 janvier 2017 consid. 3.1.1 ; ATF 129 III 526 consid. 3) et à déduire des coûts de logement du parent gardien (TF 5A_464/2012 du 30 novembre 2012 consid. 4.6.3 ; CACI 27 septembre 2021/469 consid. 3.3.2) ou des deux parents en cas de garde alternée (TF 5A_583/2018 précité op. cit.) – et les coûts de garde par des tiers. Ces deux postes, complétés par les suppléments admis par les Lignes directrices (sont déterminants pour un enfant : la prime d’assurance maladie de base, les frais d’écolage, les frais particuliers liés à la santé), doivent être ajoutés au montant de base. En présence de moyens limités, il faut s’en tenir là pour les coûts directs ainsi que pour l’éventuelle contribution de prise en charge. Un éventuel manco, au sens des art. 287a let. c CC et 301a let. c CPC, ne pourra d’ailleurs se rapporter qu’à ces valeurs, à savoir qu’une situation de manco ne sera donnée que si le minimum vital LP ne peut être entièrement couvert en ce qui concerne les coûts directs et/ou la contribution de prise en charge (ATF 147 III 265 précité consid. 7.2 et les réf. citées ; TF 5A_441/2019 précité op. cit.). La pratique vaudoise admet toutefois la prise en compte dans le minimum vital LP déjà du parent non- gardien un forfait de 150 fr. pour l’exercice du droit de visite. 3.2.4 L’entretien convenable n’étant pas une valeur fixe, mais une valeur dynamique dépendant des moyens à disposition (ATF 147 III 265 précité consid. 5.4 et 7.2), dès que les moyens financiers le permettent, l’entretien convenable doit être élargi à ce que l’on nomme le minimum vital du droit de la famille. Les Lignes directrices pour le calcul du minimum vital du droit des poursuites (ci-après : minimum vital LP) selon l’art. 93 LP édictées par la Conférence des préposés aux poursuites et faillites de Suisse</w:t>
      </w:r>
    </w:p>
    <w:p>
      <w:r>
        <w:t>- 14 - constituent le point de départ de la détermination des besoins des époux. Doivent être ajoutés au montant de base notamment le loyer, les frais de chauffage et les charges accessoires, les dépenses indispensables à l’exercice d’une profession et les pensions alimentaires dues en vertu de la loi. Lorsque les moyens sont limités, il convient de s’en tenir à ces charges, qui constituent le minimum vital LP. Si les moyens le permettent, il y a lieu d’élargir le budget à ces dépenses supplémentaires, qui constituent le minimum vital du droit de la famille. Appartiennent typiquement à l’entretien convenable des époux les impôts, ainsi que des forfaits pour la télécommunication et les assurances, les frais de formation continue indispensables, des frais de logement correspondant à la situation réelle plutôt qu’au minimum vital du droit des poursuites, les frais d’exercice du droit de visite – le cas échéant – et encore un montant adapté pour l’amortissement des dettes ; dans des circonstances favorables, il est encore possible de prendre en compte les primes d’assurance-maladie complémentaire et, le cas échéant, des dépenses de prévoyance à des institutions privées de la part de travailleurs indépendants (ATF 147 III 265 consid. 7.2). Pour les coûts directs des enfants, appartiennent au minimum vital du droit de la famille une part des impôts, une part aux coûts de logement correspondant à la situation réelle plutôt qu’au minimum vital LP et le cas échéant des primes d’assurance-maladie complémentaire (ATF 147 III 265 précité loc. cit.). 3.2.5 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La prise en compte dans les coûts directs de l’enfant – que ceux-ci soient limités au minimum vital LP ou élargis au minimum vital du droit de la famille – d’un multiple du montant de base ou d’autres dépenses, comme les frais de voyage ou de loisirs, est inadmissible, ces dépenses devant être financées par la répartition d’un</w:t>
      </w:r>
    </w:p>
    <w:p>
      <w:r>
        <w:t>- 15 - éventuel excédent. En revanche, la contribution de prise en charge reste en tous les cas limitée au minimum vital élargi du droit de la famille, même en cas de situation financière supérieure à la moyenne (ATF 147 III 265 précité consid. 7.2). La répartition par « grandes et petites têtes » (à savoir deux parts pour un adulte, une part pour un enfant) s’impose comme nouvelle règle. Toutefois, toutes les particularités du cas justifiant le cas échéant d’y déroger (comme la répartition de la prise en charge, un pensum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La décision fixant l’entretien doit exposer pour quels motifs la règle de la répartition par grandes et petites têtes a été appliquée ou non (sur le tout, ATF 147 III 265 précité consid. 7.2 à 7.4 et les réf. citées). 3.3 3.3.1 3.3.1.1 L’appelant fait grief au président de ne pas avoir retenu 77 fr. de frais de transport dans son budget mensuel liés au coût d’un abonnement de bus, alors qu’il aurait impérativement besoin d’utiliser les transports publics pour se rendre sur son lieu de travail. 3.3.1.2 Il est relevé que seuls les montants réellement acquittés peuvent être pris en compte (ATF 121 III 20 consid. 3a ; TF 5A_378/2021 du 7 septembre 2022 consid. 7.3 ; TF 5A 532/2021 du 22 novembre 2021 consid. 3.2 ; TF 5A_930/2019 du 16 septembre 2020 consid. 5.2 ; TF 5A_246/2019 du 9 juin 2020 consid. 5.1). En effet, il ne s’agit pas de prendre en considération des dépenses hypothétiques dont on ne sait pas si elles existeront finalement – et à concurrence de quel montant – ni si elles seront en définitive assumées (TF 5A_378/2021 précité consid. 7.3 ;</w:t>
      </w:r>
    </w:p>
    <w:p>
      <w:r>
        <w:t>- 16 - TF 5A_930/2019 précité consid. 5.2 ; TF 5A_246/2019 précité consid. 5.1 ; TF 5A_272/2019 du 9 juin 2020 consid. 4.1). 3.3.1.3 En l’espèce, l’appelant ne fait qu’alléguer le fait qu’il aurait besoin d’utiliser un moyen de transport public pour se rendre sur son lieu de travail, sans établir qu’il s’acquitterait effectivement de frais de déplacement. Or, de jurisprudence constante, la maxime inquisitoire illimitée ne dispense pas la partie de rendre vraisemblable ses charges mensuelles, de sorte qu’il n’y a pas lieu de retenir des charges dont on ignore si elles existent. Au demeurant, selon la jurisprudence du Tribunal fédéral, la distance kilométrique (par exemple entre le domicile d’un époux et son lieu de travail) n’est pas un fait notoire et doit dès lors être alléguée et prouvée (TF 5A_805/2019 du 27 mars 2020 consid. 2.3 ; TF 5A_200/2019, 5A_201/2019 du 29 janvier 2020 consid. 3.2.1 ; TF 4A_509/2014 du 4 février 2015 consid. 2.2, publié in SJ 2015 I p. 385), fait que l’appelant n’a toutefois pas établi. Au vu de ces éléments, c’est à raison que le président n’a pas retenu de frais de transport dans le budget mensuel de l’appelant. Le grief doit ainsi être rejeté. 3.3.2 3.3.2.1 L’appelant reproche ensuite au premier juge de ne pas avoir retenu ses arriérés d’impôts à hauteur de 200 fr. par mois dans ses charges mensuelles. 3.3.2.2 La charge fiscale courante doit être prise en compte dans le minimum vital du droit de la famille (ATF 147 III 265 précité consid. 7.2 ; ATF 140 III 337 consid. 4.2.3, JdT 2015 II 227 ; TF 5A_365/2019 du 14 décembre 2020 consid. 5.4.2 ; TF 5A_465/2020 du 23 novembre 2020 consid. 5.3 ; CJ GE, 11.06.2021, arrêt ACJC/828/2021 consid. 4.2.3), à condition que l’époux concerné prouve avoir jusque-là payé les impôts courants (ATF 140 III 337 précité consid. 4.2.3, JdT 2015 II 227 ; TF 5A_272/2019 précité consid. 4.2.2 ; CJ GE, 7.09.2021, arrêt ACJC/1118/2021 consid. 7.2.1). La charge fiscale prise en considération doit correspondre à celle de l’année de taxation en cours et à celle future</w:t>
      </w:r>
    </w:p>
    <w:p>
      <w:r>
        <w:t>- 17 - prévisible compte tenu des modifications induites par la séparation et des contributions d’entretien payées (TF 5A_889/2018 du 15 mai 2019 consid. 3.2.1). Ne sont pris en compte que les impôts courants et non des arriérés d’impôts dont les époux auraient dû s’acquitter en temps utile (CJ GE, 11.06.2021, arrêt ACJC/828/2021 précité consid. 4.2.3). 3.3.2.3 En l’espèce, compte tenu des jurisprudences qui précèdent, les arriérés d’impôts n’avaient pas à être comptabilisés dans le budget mensuel de l’appelant. C’est donc à juste titre que le premier juge a retenu uniquement les impôts courants de l’appelant. Le grief invoqué par l’appelant doit être rejeté. 3.3.3 3.3.3.1 L’appelant reproche encore au premier juge de ne pas avoir pris en compte ses frais de carte de crédit par 300 fr. par mois. 3.3.3.2 L’amortissement d’une dette peut être pris en considération dans le calcul du minimum vital du droit de la famille (ATF 147 III 265 précité consid. 7.2 ; TF 5A_365/2019 précité consid. 5.4.2) lorsque celle-ci a été assumée avant la fin du ménage commun aux fins de l’entretien des deux époux, mais non lorsqu’elle a été contractée au profit d’un seul des époux, à moins que tous deux n’en répondent solidairement (ATF 127 III 289 consid. 2a/bb, JdT 2002 I 236 ; TF 5A_621/2021 du 20 avril 2022 consid. 4.3 publié in FamPra-ch 2022 p. 644 ; TF 5A_619/2013 du 10 mars 2014 consid. 2.3.1 ; TC VS, 31.08.2021, arrêt Cl 19 5 consid. 4.1.2.2 ; Françoise Bastons Bulletti, L’entretien après divorce : méthodes de calcul, montant, durée et limites, in SJ 2007 II 77 ss, sp. p. 90). 3.3.3.3 En l’espèce, dans sa motivation succincte, l’appelant n’invoque ni n’établit que sa dette envers l’organisme de crédit aurait été assumée avant la fin du ménage commun en vue de l’entretien des deux époux, ni que ceux-ci en répondraient solidairement.</w:t>
      </w:r>
    </w:p>
    <w:p>
      <w:r>
        <w:t>- 18 - Le grief est dès lors vain et c’est à juste titre que cette dette n’a pas été prise en compte dans son budget mensuel. 3.3.4 3.3.4.1 L’appelant critique enfin l’allocation d’une contribution de prise en charge en sus des coûts directs de l’enfant B.Q.________. Il soutient que le fait que l’intimée n’ait pas encore trouvé d’emploi serait un indice qu’elle n’en chercherait pas et qu’elle n’aurait du reste pas donné suite à une proposition de stage qui lui aurait été offerte. Il conteste ensuite les motifs pour lesquels l’intimée aurait interrompu son stage, en substituant sa propre hypothèse à la motivation du premier juge. 3.3.4.2 Selon l’art. 311 al. 1 CPC, l’appel doit être motivé. L’appelant doit expliquer en quoi son argumentation peut influer sur la solution retenue par les premiers juges (TF 4A_474/2013 du 10 mars 2014 consid. 3.1, SJ 2014 I 459 ; TF 4A_659/2011 du 7 décembre 2011 consid. 3 et 4, RSPC 2012 p. 128). La motivation doit être suffisamment explicite pour que l’instance d’appel puisse la comprendre aisément, ce qui suppose une désignation précise des passages de la décision que le recourant attaque et des pièces du dossier sur lesquelles repose sa critique (ATF 141 III 569 consid. 2.3.3 ; ATF 138 III 374 précité consid. 4.3.1 ; TF 5A_356/2020 du 9 juillet 2020 consid. 3.2).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(TF 4A_611/2020 du 12 juillet 2021 consid. 3.1.2). Si la motivation de l’appel est identique aux moyens qui avaient déjà été présentés en première instance, avant la reddition de la décision</w:t>
      </w:r>
    </w:p>
    <w:p>
      <w:r>
        <w:t>- 19 - attaquée (TF 4A_97/2014 du 26 juin 2014 consid. 3.3) ou si elle ne contient que des critiques toutes générales et superficielles de la décision attaquée ou encore si elle ne fait que renvoyer aux moyens soulevés en première instance, elle ne satisfait pas aux exigences de l’art. 311 al. 1 CPC et l’instance d’appel ne peut entrer en matière (TF 5A_577/2020 du 16 décembre 2020 consid. 5). Le fait que le juge d’appel applique le droit d’office ne supprime pas ces exigences (cf. TF 5A_361/2019 du 21 février 2020 consid. 3.3.2). Il ne saurait être remédié à un défaut de motivation ou à des conclusions déficientes par la fixation d’un délai de l’art. 132 CPC, de tels vices n’étant pas d’ordre purement formel et affectant l’appel de façon irréparable (ATF 137 III 617 précité consid. 6.4, JdT 2014 II 187 ; TF 5A_368/2018 du 25 avril 2019 consid. 4.3.4 et les réf. citées ; CACI 25 février 2020/99 consid. 2.2). L’art. 132 al. 1 et 2 CPC ne permet en effet pas de compléter ou d’améliorer une motivation insuffisante, même si le mémoire émane d’une personne sans formation juridique, et il ne saurait être appliqué afin de détourner la portée de l’art. 144 al. 1 CPC qui interdit la prolongation des délais fixés par la loi (TF 5A_23/2019 du 3 juillet 2019 consid. 3.2.2). Il en résulte qu’à défaut de motivation suffisante, l’appel est d’emblée irrecevable, sans qu’il y ait lieu à interpellation de la partie (TF 5A_209/2014 du 2 septembre 2014 consid. 4.2.1 ; TF 4A_97/2014 précité consid. 3.3). Il n’y a en particulier pas lieu, dans un tel cas, de statuer sur la base du dossier (TF 5A_438/2012 du 27 août 2012 consid. 2.4, RSPC 2013 p. 29). 3.3.4.3 En l’espèce, l’appelant ne fait que substituer sa propre appréciation à la motivation de l’ordonnance entreprise. Ce faisant, il n’établit pas son propos et ne rend en aucune manière vraisemblable que les faits constatés par le premier juge seraient erronés. Il ne démontre en particulier pas que la prise en charge personnelle de l’enfant par l’intimée serait contraire à l’intérêt de celui-ci, ni que la prise en charge par la mère ne l’empêcherait pas de couvrir ses besoins de subsistance. Il n’explique pas non plus en quoi les conditions de l’imputation d’un revenu</w:t>
      </w:r>
    </w:p>
    <w:p>
      <w:r>
        <w:t>- 20 - hypothétique seraient réalisées, de sorte que son argumentation est clairement insuffisante au regard des exigences de motivation de l’appel. Au vu de ce qui précède, la critique doit être rejetée, dans la mesure où elle est recevable. 4. 4.1 En définitive, l’appel, manifestement mal fondé, doit être rejeté en application de l’art. 312 al. 1 in fine CPC et l’ordonnance entreprise confirmée, ce qui rend sans objet la requête d’effet suspensif. 4.2 L’appelant a requis l’assistance judiciaire pour la procédure de deuxième instance. Or sa cause était d’emblée dépourvue de toute chance de succès (art. 117 let. b CPC), compte tenu des jurisprudences claires applicables quant à la prise en considération de certaines charges dans le budget mensuel des parties et du fait que l’appelant n’a pas établi les frais dont il alléguait leur existence. La requête d’assistance judiciaire doit dès lors être rejetée. 4.3 Les frais judiciaires de deuxième instance, arrêtés à 600 fr. (art. 65 al. 2 TFJC [tarif des frais judiciaires civils du 28 septembre 2010 ; BLV 270.11.5]), doivent être supportés par l’appelant, qui succombe (art. 106 al. 1 CPC). 4.4 L’intimée n’ayant pas été invitée à se déterminer sur cet appel, il n’y a pas lieu à l’allocation de dépens.</w:t>
      </w:r>
    </w:p>
    <w:p>
      <w:r>
        <w:t>- 21 - Par ces motifs, le Juge unique de la Cour d’appel civile prononce : I. L’appel est rejeté. II. L’ordonnance est confirmée. III. La requête d’effet suspensif est sans objet. IV. La requête d’assistance judiciaire déposée par l’appelant A.Q.________ est rejetée. V. Les frais judiciaires de deuxième instance, arrêtés à 600 fr. (six cents francs), sont mis à la charge de l’appelant A.Q.________. VI. L’arrêt est exécutoire. La juge unique : La greffière : Du Le présent arrêt, dont la rédaction a été approuvée à huis clos, est notifié en expédition complète à : - Me Camille Piguet (pour A.Q.________), - Me Marina Kilchenmann (pour P.________),</w:t>
      </w:r>
    </w:p>
    <w:p>
      <w:r>
        <w:t>- 22 - et communiqué, par l’envoi de photocopies, à : - M. le Président du Tribunal civil de l’arrondissement de Lausanne.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