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JS22.032396 vom 21. August 2025</w:t>
      </w:r>
    </w:p>
    <w:p>
      <w:r>
        <w:t>VD Tribunal cantonal, 2025-08-21, FR</w:t>
      </w:r>
    </w:p>
    <w:p>
      <w:r>
        <w:rPr>
          <w:b/>
        </w:rPr>
        <w:t xml:space="preserve">Quelle: </w:t>
      </w:r>
      <w:r>
        <w:t>https://mcp.opencaselaw.ch/entscheid/vd_gerichte_JS22.032396</w:t>
      </w:r>
    </w:p>
    <w:p>
      <w:r>
        <w:t>FR: VD_GERICHTE JS22.032396 du 21 août 2025</w:t>
      </w:r>
    </w:p>
    <w:p>
      <w:r>
        <w:t>IT: VD_GERICHTE JS22.032396 del 21 agosto 2025</w:t>
      </w:r>
    </w:p>
    <w:p>
      <w:pPr>
        <w:pStyle w:val="Heading2"/>
      </w:pPr>
      <w:r>
        <w:t>Erwägungen</w:t>
      </w:r>
    </w:p>
    <w:p>
      <w:r>
        <w:rPr>
          <w:b/>
        </w:rPr>
        <w:t>E. 14</w:t>
      </w:r>
    </w:p>
    <w:p>
      <w:r>
        <w:t>juillet 2023 consid. 2.3 et les références citées). En vertu de cette obligation, l’appelant doit démontrer le caractère erroné de la motivation de la décision attaquée et son argumentation doit être suffisamment explicite pour que l’instance d’appel puisse la comprendre, ce qui suppose</w:t>
      </w:r>
    </w:p>
    <w:p>
      <w:r>
        <w:t>- 9 - une désignation précise des passages de la décision qu’il attaque et des pièces du dossier sur lesquelles repose sa critique (TF 4A_139/2024 du 11 février 2025 consid. 7.1.1 et les références citées).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 2. 2.1 En l’occurrence, la cause étant soumise à la maxime inquisitoire illimitée dès lors qu’elle concerne la contribution d'entretien due en faveur d’un enfant mineur, les pièces nouvelles produites par l’appelant sont recevables car nécessaires pour déterminer sa capacité contributive à l’égard de son enfant. 2.2 Le devoir de motivation rappelé ci-dessus (cf. consid. 1.3 supra) s'applique également en cas de renvoi et de nouvelle assertion. Par conséquent, les allégations de l’appelant reposant pour preuve sur « le dossier de séparation » ne respectent pas ces exigences de motivation et sont irrecevables, qui plus est dans un dossier aussi volumineux. 3. 3.1 Cela posé, l’arrêt de renvoi charge la Cour de céans de tenir compte de la différence dans la situation financière des parents résultant du fait que l’importante activité professionnelle « surobligatoire » de l’intimée lui procure un disponible comparable à celui de l’appelant et qu’en tant qu’il conduit à une augmentation des frais de garde de l’enfant – répercutés sur le parent non-gardien – celui-ci voit son disponible</w:t>
      </w:r>
    </w:p>
    <w:p>
      <w:r>
        <w:t>- 10 - complètement absorbé après paiement de la contribution d'entretien, alors que l’intimée conserve plus de 2'000 fr. par mois après paiement de ses charges. 3.2 L’intimée souligne que son activité « surobligatoire » a été bénéfique à l’appelant puisque les coûts de garde de l’enfant ont diminué par rapport à ceux ayant cours durant la vie commune des parties. Elle relève que la contribution de prise en charge qu’aurait dû payer l’appelant en l’absence de travail « surobligatoire » aurait été plus élevée. L’intimée ajoute qu’il apparaitrait inéquitable de mieux traiter une personne qui choisit de percevoir l’aide sociale, plutôt qu’une autre qui reprend un emploi à un taux plus élevé que nécessaire afin de pourvoir à son entretien et à celui de son enfant. Selon l’intimée, si par impossible une répartition de son excédent devait bénéficier à l’appelant, il conviendrait de procéder à une comparaison proportionnelle des revenus des parties sur la période concernée pour déterminer le pourcentage à attribuer à celui-ci, qui ne correspondrait pas à plus de 20 %. 3.3 L’appelant estime quant à lui qu’il s’agit de trancher de la participation de l’intimée aux frais de garde de l’enfant engendrés par le travail « surobligatoire » exercé par l’intimée qui, selon lui, n’ont pas à être intégralement supportés par lui-même. Il procède toutefois au calcul applicable à la détermination de la répartition de l’excédent après couverture des besoins de base de l’enfant pour évaluer la participation de chaque parent aux coûts directs de celui-ci. 3.4 3.4.1 3.4.1.1 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w:t>
      </w:r>
    </w:p>
    <w:p>
      <w:r>
        <w:t>- 11 -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JdT 2022 II 107 ; ATF 147 III 265 consid. 6.6 in fine, SJ 2021 I 316).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 3.4.1.2 Pour déterminer les besoins, respectivement l’entretien convenable, il convient de prendre comme point de départ les Lignes directrices pour le calcul du minimum vital LP selon l’art. 93 LP (loi sur la poursuite pour dettes et la faillite du 11 avril 1889 ; RS 281.1), édictées par la Conférence des préposés aux poursuites et faillites de Suisse, servant de référence (ATF 147 III 265 consid. 7.2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LP les primes à l’assurance-maladie obligatoire, les dépenses indispensables à l’exercice d’une profession (soit notamment les frais de déplacements entre le domicile et le lieu de travail), ainsi que les pensions alimentaires dues et effectivement payées (ATF 147 III 265 consid. 7.2). 3.4.1.3 Si les moyens le permettent, il y a lieu d’élargir le budget à des dépenses supplémentaires, qui constituent le minimum vital du droit de la</w:t>
      </w:r>
    </w:p>
    <w:p>
      <w:r>
        <w:t>- 12 - famille, en ajoutant les impôts courants, des forfaits pour la télécommunication (130 fr. pour les adultes ; 50 fr. pour les enfants dès 12 ans ; CACI 19 mai 2025/216 consid. 3.2.4) et les assurances (50 fr. ; CACI</w:t>
      </w:r>
    </w:p>
    <w:p>
      <w:r>
        <w:rPr>
          <w:b/>
        </w:rPr>
        <w:t>E. 19</w:t>
      </w:r>
    </w:p>
    <w:p>
      <w:r>
        <w:t>mai 2025/216 ibidem),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consid. 7.2). 3.4.2 3.4.2.1 Selon l'art. 276 CC, l'entretien de l'enfant est assuré par les soins, l'éducation et des prestations pécuniaires (al. 1), ces éléments étant considérés comme équivalents (ATF 147 III 265 consid. 5.5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(ATF 147 III 265 consid. 5.5 et 8.1 ; TF 5A_73/2024 du 3 février 2025 consid. 4.1.1). Il est toutefois aussi possible d'exiger du parent gardien qu'il contribue à l'entretien de l'enfant, en sus des soins et de l'éducation, par des prestations en argent lorsque la prise en charge des coûts directs par le seul parent non-gardien entrainerait un déséquilibre des situations économiques des parents (ATF 120 II 285 consid. 3a/cc ; TF 5A_96/2017 du 10 juillet 2017 consid. 4.1 et les références citées ; Stoudmann, Le divorce en pratique, 3e éd., Lausanne, 2025, p. 326 ss.) 3.4.2.2 La fixation de la contribution d'entretien est laissée, pour une part importante, à l'appréciation du juge du fait (art. 4 CC ; TF 5A_80/2023 du 11 octobre 2023 consid. 5.1 et les références citées). Le Tribunal fédéral n'intervient que si l'autorité cantonale a pris en considération des</w:t>
      </w:r>
    </w:p>
    <w:p>
      <w:r>
        <w:t>- 13 - éléments qui ne jouent pas de rôle au sens de la loi ou a omis de tenir compte de facteurs essentiels, ou bien encore si, d'après l'expérience de la vie, le montant arrêté apparaît manifestement inéquitable (TF 5A_64/2023 du 21 juin 2023 consid. 3.1 et les références citées). 3.5 Conformément aux instructions de l’arrêt de renvoi, il y a lieu de déterminer la participation de chaque parent aux coûts directs de B.B.________, en tenant compte des éléments nouveaux invoqués et rendus vraisemblables par les parties à la suite dudit arrêt. 3.5.1 A cet égard, il convient d’abord de constater qu’il n’est pas contesté que l’intimée a principalement assumé la prise en charge personnelle de l’enfant depuis le 1er août 2022 et lui a ainsi fourni sa prestation en nature. Il n'y a pas lieu d'y revenir. 3.5.2 Aucun élément nouveau n'a été invoqué s'agissant des coûts directs de l'enfant et des charges de l'intimée. Les chiffres retenus dans le précédent arrêt cantonal seront donc ici repris, soit, concernant le disponible mensuel de l’intimée : - 2'553 fr. 75 pour la période du 1er août au 31 décembre 2022 ; - 2’388 fr. 25 pour la période du 1er janvier au 31 mars 2023 et ; - 2'166 fr. 45 dès le 1er avril 2023 ; et les coûts directs de B.B.________ : - 2'340 fr. pour la période du 1er août au 31 décembre 2022 ; - 2'360 fr. pour la période du 1er janvier au 31 mars 2023 et ; - 2'370 fr. dès le 1er avril 2023. 3.5.3 S'agissant de la situation de l'appelant, les montants retenus par le précédent arrêt cantonal et non contestés devant le Tribunal fédéral – ou en vain – doivent être repris. Quant à sa situation postérieure au 1er</w:t>
      </w:r>
    </w:p>
    <w:p>
      <w:r>
        <w:t>- 14 - juin 2023, l'appelant invoque des faits nouveaux, à savoir plusieurs déménagements, dont deux avec [...], une augmentation de ses primes d’assurance-maladie obligatoire, ainsi que des frais de véhicule qu’il assumerait désormais personnellement. 3.5.3.1 L’appelant se prévaut tout d’abord de ses déménagements successifs. Il indique avoir pris un nouveau logement seul à compter du 1er juin 2023 à [...] et fait valoir que son loyer s’est dès lors élevé à 2'460 fr. par mois, place de parc de 200 fr. comprise. Il indique ensuite avoir déménagé afin de faire vie commune avec [...] le 16 février 2024 à [...] et avoir loué avec elle un appartement dont le loyer s'élevait à 3'230 fr. par mois, plus 160 fr. pour la place de parc. Enfin, l'appelant précise qu'ils ont déménagé à [...] depuis le 16 décembre 2024 et que leur loyer mensuel d'appartement s'élève désormais à 3'561 fr. et celui de leur place de parc à 181 francs. Le contrat de bail produit sous pièce 1012 signé par l’appelant et sa concubine le 12 février 2024 indique une précédente adresse commune, soit celle de l’appelant dès le 1er juin 2023. Il semble donc qu’il n’ait pas commencé à habiter avec elle en février 2024 mais avant. A son allégué n° 440, l’appelant alléguait d’ailleurs déjà précédemment la prise en compte de la "moitié de la location de sa place de parc" au 1er juin 2023. Vu ses allégations, il convient de retenir qu’ils ont fait ménage commun à compter du 1er janvier 2024. Partant, dès cette date, il sera tenu compte de la moitié des loyers d’appartements et de places de parc allégués par l’appelant et le minimum vital de celui-ci sera réduit dans la même proportion. 3.5.3.2 L’appelant se prévaut ensuite de frais de leasing, de taxe véhicule et de la prime d’assurance responsabilité civile y relative qu’il devrait, selon lui, désormais assumés en lieu et place de son employeur.</w:t>
      </w:r>
    </w:p>
    <w:p>
      <w:r>
        <w:t>- 15 - Le précédent arrêt cantonal a retenu que l’appelant disposait d’un véhicule d’entreprise et n’assumait aucune charge à cet égard, que cela soit à titre professionnel ou privé, et que les fiches de salaires n’étaient pas probantes à cet égard (Juge unique CACI 19 juillet 2023/290 consid. 3.4.3). Ce constat n’a pas été attaqué par l’appelant auprès du Tribunal fédéral, de sorte qu'il lie la Cour de céans. Le précédent arrêt cantonal constatait en outre que l'appelant travaille dans la société familiale dirigée par son père et que, selon ses propres déclarations faites à l’audience du 2 mars 2023, il a lui-même fixé le montant de son propre salaire, ce qui démontre qu’il disposait d’un pouvoir décisionnel et d’une influence certaine au sein de l’entreprise. Le précédent arrêt cantonal n’a ainsi pas accordé de crédit à ses allégations concernant la prétendue absence de treizième salaire vu sa position dans l’entreprise (Juge unique CACI 19 juillet 2023/290 ibidem). L’appelant n'a pas contesté ces constats devant le Tribunal fédéral. Il n'avance pas non plus que son influence au sein de l'entreprise familiale aurait changé depuis. Dans ces conditions, on ne saurait considérer que l'appelant assumerait désormais de nouveaux frais de véhicule, auparavant assumés par son employeur, au seul motif qu'il l'invoque et produit des factures à son nom. Il ne rend pas non plus vraisemblable que la situation antérieure, dans laquelle il disposait d'un véhicule d'entreprise et n'assumait aucune charge, n'aurait été que provisoire comme il l'affirme. Par surabondance, on relèvera que la prétendue absence de prise en charge des frais de véhicule par l’employeur constitue une perte de salaire en nature qui n’est aucunement contrebalancée par un salaire en espèce déclaré supérieur, ce qui rend encore peu vraisemblable sa réalité, respectivement qu’elle ait pu être imposée à un employé, qui plus est dans la position de l'appelant. Quelles que soient les pièces produites et les charges mises en place, il n’est ainsi aucunement vraisemblable que l’appelant doive en réalité et in fine assumer lui-même des frais de véhicule.</w:t>
      </w:r>
    </w:p>
    <w:p>
      <w:r>
        <w:t>- 16 - Il ne sera par conséquent retenu aucune charge à cet égard. 3.5.3.3 L’appelant invoque une augmentation de ses primes mensuelles d’assurance-maladie obligatoire et produit les pièces y relatives, soit 353 fr. 70 pour 2023 suite à son déménagement à [...], 391 fr. 45 à compter du 1er janvier 2024 et 544 fr. 55 depuis le 1er janvier 2025. Il en sera tenu compte. 3.5.2.4 Enfin, il convient d’adapter d’office les montants des impôts de l’appelant eu égard à ses différentes situations financières nouvellement calculées, ses lieux de vie et les pensions prévisibles pour famille monoparentale sans droit de garde, déduction faite des primes d’assurance-maladie obligatoires annuelles, qui peuvent être estimés comme il suit en application du calculateur cantonal [...] applicable, librement accessible sur Internet : - 980 fr. pour la période du 1er juin au 31 décembre 2023 ; - 860 fr. pour la période du 1er janvier au 15 février 2024 ; - 850 fr. pour la période du 16 février au 16 décembre 2024 ; - 870 fr. pour la période du 17 au 31 décembre 2024 et ; - 800 fr. dès le 1er janvier 2025. 3.6 Les éléments qui précèdent conduisent à arrêter huit périodes différentes, étant rappelé qu'en l'absence d'élément nouveau, les montants déterminés dans le précédent arrêt cantonal font foi pour les trois premières périodes allant du 1er août 2022 au 31 mai 2023. Il convient ensuite de distinguer les périodes allant du 1er juin au 31 décembre 2023 pour tenir compte du déménagement de l’appelant à [...] et de la modification de sa prime d'assurance-maladie obligatoire, du 1er janvier au 15 février 2024, pour tenir compte du concubinage de l'appelant avec [...] (cf. consid. 3.5.3.1 supra), du 16 février au 16 décembre 2024 pour tenir compte de leur déménagement à [...] et de</w:t>
      </w:r>
    </w:p>
    <w:p>
      <w:r>
        <w:t>- 17 - l’augmentation de la prime d’assurance-maladie obligatoire de l'appelant, du 17 au 31 décembre 2024 par rapport au déménagement du couple à [...], puis à compter du 1er janvier 2025 après prise en compte de la nouvelle prime d’assurance-maladie obligatoire de l'appelant. 3.6.1 Le budget de l’appelant se compose tel qu’il suit du 1er août au 31 décembre 2022 (Juge unique CACI 19 juillet 2023/290 consid. 3.2) : Montant de base 1'200 fr. 00 Frais de logement 2'918 fr. 00 Prime d’assurance-maladie obligatoire 303 fr. 95 Frais médicaux non remboursés 117 fr. 90 Frais de repas 240 fr. 00 Charges du minimum vital du droit des 4'779 poursuites fr.85 Impôts 1'316 fr. 65 Charges du minimum vital du droit de la 6’096 fr. famille 50 Compte tenu d’un revenu mensuel de 8'433 fr., le disponible de l’appelant s’élève à 2'336 fr. 50 par mois avant déduction de la contribution d'entretien due à son fils (8'433 fr. – 6’096 fr. 50). 3.6.2 La situation de l'appelant se détermine comme suit pour la période allant du 1er janvier au 31 mars 2023 (Juge unique CACI 19 juillet 2023/290 ibidem) : Montant de base 1'200 fr. 00 Frais de logement 2’260 fr. 00 Prime d’assurance-maladie obligatoire 329 fr. 90</w:t>
      </w:r>
    </w:p>
    <w:p>
      <w:r>
        <w:t>- 18 - Frais médicaux non remboursés 117 fr. 90 Frais de repas 216 fr. 00 Charges du minimum vital du droit des 4’123 poursuites fr.80 Impôts 1'020 fr. 00 Prime d’assurance-maladie complémentaire 52 fr. 10 Charges du minimum vital du droit de la 5’195 fr. famille 90 Compte tenu d’un revenu mensuel de 7’590 fr., le disponible de l’appelant s’élève à 2'394 fr. 10 par mois avant déduction de la contribution d'entretien due à son fils (7’590 fr. – 5’195 fr. 90). 3.6.3 Quant à la période du 1er avril au 31 mai 2023, le budget de l'appelant se compose comme suit (Juge unique CACI 19 juillet 2023/290 ibidem) : Montant de base 1'200 fr. 00 Frais de logement 2’260 fr. 00 Prime d’assurance-maladie obligatoire 329 fr. 90 Frais médicaux non remboursés 117 fr. 90 Frais de repas 216 fr. 00 Charges du minimum vital du droit des 4’123 poursuites fr.80 Impôts 991 fr. 65 Prime d’assurance-maladie complémentaire 52 fr. 10 Charges du minimum vital du droit de la 5’167 fr. famille 55 Compte tenu d’un revenu mensuel de 7’590 fr., le disponible de l’appelant s’élève à 2'422 fr. 45 par mois avant déduction de la contribution d'entretien due à son fils (7’590 fr. – 5’167 fr. 55).</w:t>
      </w:r>
    </w:p>
    <w:p>
      <w:r>
        <w:t>- 19 - 3.6.4 S'agissant de la période du 1er juin au 31 décembre 2023, le budget de l'appelant se compose comme suit : Montant de base 1'200 fr. 00 Frais de logement 2’460 fr. 00 Prime d’assurance-maladie obligatoire 353 fr. 70 Frais médicaux non remboursés 117 fr. 90 Frais de repas 216 fr. 00 Charges du minimum vital du droit des 4’347 fr. poursuites 60 Impôts 980 fr. 00 Prime d’assurance-maladie complémentaire 52 fr. 10 Charges du minimum vital du droit de la 5’379 fr. famille 70 Compte tenu d’un revenu mensuel de 7’590 fr., le disponible de l’appelant s’élève à 2'210 fr. par mois avant déduction de la contribution d'entretien due à son fils (7’590 fr. – 5’379 fr. 70). 3.6.5 Durant la période du 1er janvier au 15 février 2024, le budget de l’appelant s’établit comme suit : Montant de base 850 fr. 00 Frais de logement 1'230 fr. 00 Prime d’assurance-maladie obligatoire 391 fr. 45 Frais médicaux non remboursés 117 fr. 90 Frais de repas 216 fr. 00 Charges du minimum vital du droit des 2'805 fr. poursuites 35 Impôts 860 fr. 00 Prime d’assurance-maladie complémentaire 52 fr. 10</w:t>
      </w:r>
    </w:p>
    <w:p>
      <w:r>
        <w:t>- 20 - Charges du minimum vital du droit de la 3'717 fr. famille 45 Compte tenu d’un revenu mensuel de 7'787 fr. 15, le disponible de l’appelant s’élève à 4’070 fr. par mois avant déduction de la contribution d'entretien due à son fils (7'787 fr. 15 – 3'717 fr. 45). 3.6.6 Le budget de l’appelant se compose comme il suit pour la période allant du 16 février au 16 décembre 2024 : Montant de base 850 fr. 00 Frais de logement 1'695 fr. 00 Prime d’assurance-maladie obligatoire 391 fr. 45 Frais médicaux non remboursés 117 fr. 90 Frais de repas 216 fr. 00 Charges du minimum vital du droit des 3'270 fr. poursuites 35 Impôts 850 fr. 00 Prime d’assurance-maladie complémentaire 52 fr. 10 Charges du minimum vital du droit de la 4’172 fr. famille 45 Compte tenu d’un revenu mensuel de 7'787 fr. 15, le disponible de l’appelant s’élève à 3’614 fr. 70 par mois avant déduction de la contribution d'entretien due à son fils (7'787 fr. 15 – 4’172 fr. 45). 3.6.7 Pour la période allant du 17 décembre au 31 décembre 2024, le budget de l'appelant s'établi comme suit : Montant de base 850 fr. 00 Frais de logement 1’871 fr. 00 Prime d’assurance-maladie obligatoire 391 fr. 45 Frais médicaux non remboursés 117 fr. 90</w:t>
      </w:r>
    </w:p>
    <w:p>
      <w:r>
        <w:t>- 21 - Frais de repas 216 fr. 00 Charges du minimum vital du droit des 3'446 fr. poursuites 35 Impôts 870 fr. 00 Prime d’assurance-maladie complémentaire 52 fr. 10 Charges du minimum vital du droit de la 4’368 fr. famille 45 Compte tenu d’un revenu mensuel de 7'787 fr. 15, le disponible de l’appelant s’élève à 3'418 fr. 70 par mois avant déduction de la contribution d'entretien due à son fils (7'787 fr. 15 – 4’368 fr. 45). 3.6.8 Enfin, le budget de l’appelant est le suivant depuis le 1er janvier 2025 : Montant de base 850 fr. 00 Frais de logement 1’871 fr. 00 Prime d’assurance-maladie obligatoire 544 fr. 55 Frais médicaux non remboursés 117 fr. 90 Frais de repas 216 fr. 00 Charges du minimum vital du droit des 3’599 fr. poursuites 45 Impôts 800 fr. 00 Prime d’assurance-maladie complémentaire 52 fr. 10 Charges du minimum vital du droit de la 4'451 fr. famille 55 Compte tenu d’un revenu mensuel de 7'893 fr. 95, le disponible de l’appelant s’élève à 3'442 fr. 40 par mois avant déduction de la contribution d'entretien due à son fils (7'893 fr. 95 – 4'451 fr. 55). 3.7 3.7.1 L'appelant n'a pas requis l'allocation d'une contribution d'entretien en sa faveur. On ne saurait ainsi lui attribuer indirectement,</w:t>
      </w:r>
    </w:p>
    <w:p>
      <w:r>
        <w:t>- 22 - par la réduction de la pension de l'équivalent d'une part grande tête de l'excédent des parties – en l'occurrence celui de son épouse, une telle part, comme il le demande. Du 1er août au 31 décembre 2022, l'intimée a travaillé à 80 % pour un salaire mensuel de 5'755 fr. ce qui a induit des frais de prise en charge de 1'500 fr. par mois. On ne saurait le lui reprocher dès lors qu'elle devait pourvoir à son entretien et à celui de son bébé et que l'appelant ne versait presque rien. Cela dit, comme le relève le Tribunal fédéral, selon la méthode en deux étapes, avec la pension calculée, l'intimée disposerait d'un solde mensuel de 2'553 fr. 75 pour la période du 1er août au 31 décembre 2022, et l'intimé, vu les revenus et les charges qui ont pu être retenus le concernant, à un manco de 3 fr. 50 après paiement de l'entier des coûts directs de son fils. Ceux-ci sont toutefois constitués, sur 2'340 fr. pour cette période, de 1'500 fr. de frais de garde, nécessaires à l'intimée pour l'activité à 80 % qu'elle exerce. En équité, il convient de faire supporter à la mère 1/3 des frais de garde de l’enfant, de sorte que son excédent s'élève ainsi à 2'053 fr. 75 et celui de l'appelant à 496 fr. 50. Dès lors que l'intimée devait en plus de son travail assurer alors la quasi- totalité des soins à apporter à un enfant d'un an, une telle répartition semble juste et suffisante. Ce calcul sera opéré jusqu'au 31 mai 2023. Pour la période allant du 1er juin au 31 décembre 2023, l’application d’une telle clé de répartition entrainerait un nouveau déséquilibre entre les disponibles des parties, puisque celui de l’intimée s’élèverait à 2’166 fr. 45 et celui de l’appelant à 340 francs. Il y a lieu, pour cette période, de faire supporter les frais de garde de l’enfant par moitié entre les parties, le disponible de l’intimée s’élevant ainsi à 1'416 fr. 45 et celui de l’appelant à 590 francs. Partant, compte tenu du montant nécessaire à l’entretien d’B.B.________, la contribution d'entretien en sa faveur sera arrêtée aux montants suivants : - 1'840 fr. pour la période du 1er août au 31 décembre 2022 ; - 1'860 fr. pour la période du 1er janvier au 31 mars 2023 ; - 1'870 fr. pour la période du 1er avril au 31 mai 2023 ;</w:t>
      </w:r>
    </w:p>
    <w:p>
      <w:r>
        <w:t>- 23 - - 1'620 fr. pour la période du 1er juin au 31 décembre 2023. 3.7.2 Cependant, ce raisonnement ne saurait s’appliquer à compter du 1er janvier 2024, l’appelant disposant d’un solde mensuel, avant couverture des coûts directs de l’enfant, de : - 4'070 fr. 1er janvier au 15 février 2024 ; - 3’614 fr. 70 du 16 février au 16 décembre 2024 ; - 3'418 fr. 70 du 17 au 31 décembre 2024 et ; - 3'442 fr. 40 depuis le 1er janvier 2025. Ainsi, après déduction de l’entier des coûts directs de son fils, arrêtés on le rappelle à 2'370 fr. par mois pour la période concernée, l’appelant dispose encore de : - 1’700 fr. du 1er janvier au 15 février 2024 ; - 1'244 fr. 70 du 16 février au 16 décembre 2024 ; - 1'048 fr. 70 du 17 au 31 décembre 2024 et ; - 1'072 fr. 40 depuis le 1er janvier 2025. En comparaison, l'intimée a un disponible de 2'166 fr. 45 dès le 1er avril 2023, de sorte qu'il n'en découle pas de déséquilibre dans la situation financière des parties, étant rappelé que l'intimée assume déjà l'entretien en nature de l'enfant en quasi-totalité. Compte tenu de ces montants, il ne se justifie plus de s’écarter du principe d’équivalence pour requérir que l’intimée assume encore une partie des coûts directs de l’enfant en plus des soins en nature, encore importants à l'âge de l'enfant des parties. Ainsi, à compter du 1er janvier 2024, la contribution d'entretien due par l’appelant en faveur de son enfant correspondra à la totalité des coûts directs de celui-ci, arrêtés à 2'370 francs.</w:t>
      </w:r>
    </w:p>
    <w:p>
      <w:r>
        <w:t>- 24 - 4. 4.1 Pour le jugement d'une cause renvoyée ensuite d'un arrêt du Tribunal fédéral ou du Tribunal cantonal, il n'est pas perçu de nouvel émolument forfaitaire de décision (art. 5 TFJC [tarif des frais judiciaires civils du 28 septembre 2010 ; BLV 270.11.5]), de sorte que les frais judiciaires à répartir s’élèveront à 1'000 fr., comme dans l’arrêt cantonal précédent. En ce qui concerne la répartition de ces frais, ils sont en principe mis à la charge de la partie qui succombe (art. 106 al. 1 CPC). Lorsqu’aucune des parties n’obtient entièrement gain de cause, les frais sont répartis selon le sort de la cause (art. 106 al. 2 CPC). L’art. 107 prévoit toutefois que le tribunal peut s’écarter des règles générales et répartir les frais selon sa libre appréciation, notamment lorsque le litige relève du droit de la famille (let. c). En l’occurrence, pour la période allant du 1er août 2022 à ce jour, l’appelant devait la somme totale de 87'510 fr. de contributions d'entretien en faveur de son enfant. Il concluait à ne devoir être astreint qu’à s’acquitter d’une somme de 54'073 fr. 90. Vu les contributions d'entretien arrêtées ci-avant, à hauteur totale de 79'010 fr., l’appelant obtient ainsi une réduction totale de 8'500 francs. Vu la faible modification obtenue par l'appelant, il y a lieu de répartir en équité les frais judiciaires à raison de 1/10ème à charge de l'intimée et 9/10èmes à la charge de l'appelant. Ainsi, les frais judiciaires de deuxième instance seront mis à charge de l’appelant à raison de 900 fr. (90 % x 1’000 fr.) et à charge de l’intimée à raison de 100 fr. (10 % x 1’000 fr.). Les frais judiciaires mis à la charge de l’intimée seront provisoirement supportés par l’Etat au vu du bénéfice de l’assistance judiciaire qui lui a été accordé.</w:t>
      </w:r>
    </w:p>
    <w:p>
      <w:r>
        <w:t>- 25 - 4.2 Les parties, qui obtiennent chacune partiellement gain de cause dans les mesures susmentionnées, ont droit à des dépens de deuxième instance. La quotité de ceux-ci, au vu de la complexité de la cause, peut être estimée à 3'500 fr., compte tenu de l’importance de la cause, de ses difficultés, de l’ampleur du temps consacré par l’avocat (art. 3 al. 2, 7, et 19 al. 2 TDC [tarif des dépens en matière civile du 23 novembre 2010 ; BLV 270.11.6]). Vu la clé de répartition définie ci-dessus et après compensation, l’appelant versera 2'800 fr. aux conseils de l’intimée, solidairement entre elles, à titre de dépens réduits de deuxième instance (= 3’500 fr. x [90 % - 10 %]). 5. 5.1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 5.2 En l’espèce, l'intimée a été mise au bénéfice de l'assistance judiciaire pour la procédure d'appel. Me Adrienne Favre a été nommée en qualité de conseil d'office de l'intimée et une indemnité de 3'793 fr. 30, TVA, vacation et débours compris lui a été allouée dans le précédent arrêt cantonal. Il y a lieu de le confirmer. Par courrier du 28 janvier 2025, Me Adrienne Favre a indiqué ne plus être le conseil de l'intimée. Le 27 avril 2025, l'intimée a requis que Me Julie André soit désignée en remplacement de Me Adrienne Favre, alléguant qu'elle subissait la procédure en raison des recours déposés par l'appelant, de sorte qu'elle n'avait pas le choix que d'y participer et a produit les documents démontrant son indigence.</w:t>
      </w:r>
    </w:p>
    <w:p>
      <w:r>
        <w:t>- 26 - Il sera fait droit à la demande de l'intimée. Me Julie André sera nommée en qualité de conseil d'office pour la procédure d'appel avec effet au 11 avril 2025 et Me Adrienne Favre sera relevée de sa mission avec effet au 28 janvier 2025. Dans sa liste des opérations, Me Julie André a indiqué avoir consacré 6 heures et 40 minutes à la cause. Ce décompte paraît correct et doit être accepté, sous réserve des débours mentionnés à 5 % qui seront réduits à 2 %. Il s’ensuit qu’au tarif horaire de 180 fr., l’indemnité de Me Julie André doit être fixée à 1’200 fr. (6.40 h x 180 fr.), montant auquel il convient d’ajouter des débours par 24 fr. (2 % x 1'200 fr., art. 3bis al. 1 RAJ), ainsi que la TVA à 8.1 % sur l’ensemble, soit 99 fr. 15, pour un total de 1’323 fr. 15. 5.3 La bénéficiaire de l’assistance judiciaire remboursera les frais judiciaires de deuxième instance et les indemnités allouées à ses conseils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de mesures protectrices de l'union conjugale du 29 novembre 2022 est réformée aux chiffres II à IV de son dispositif comme il suit :</w:t>
      </w:r>
    </w:p>
    <w:p>
      <w:r>
        <w:t>- 27 - II. dit que A.B.________ contribuera à l’entretien de son fils B.B.________, né le [...] 2022, par le régulier versement d’une pension mensuelle de 1'840 fr. (mille huit cent quarante francs), allocations familiales en sus, payable d’avance le premier de chaque mois en mains de W.________, pour la période du 1er août au 31 décembre 2022, sous déduction de la somme de 2'617 fr. 55 (deux mille six cent dix-sept francs et cinquante-cinq centimes), acquittée pour la période de septembre à novembre 2022 ; III. fixe l’entretien convenable mensuel de l’enfant B.B.________, né le [...] 2022, déduction faite des allocations familiales par 300 fr. (trois cents francs) à 2'340 fr. (deux mille trois cent quarante francs) pour la période du 1er août au 31 décembre 2022 ; IV. dit que A.B.________ contribuera à l’entretien de son fils B.B.________, né le [...] 2022, par le régulier versement d’une pension mensuelle de 1'860 fr. (mille huit cent soixante francs), allocations familiales en sus, payable d’avance le premier de chaque mois en mains de W.________, pour la période du 1er janvier au 31 mars 2023 ; IVbis fixe l’entretien convenable mensuel de l’enfant B.B.________, né le [...] 2022, déduction faite des allocations familiales par 300 fr. (trois cents francs) à 2'360 fr. (deux mille trois cent soixante francs) pour la période du 1er janvier au 31 mars 2023 ; IVter dit que A.B.________ contribuera à l’entretien de son fils B.B.________, né le [...] 2022, par le régulier versement d’une pension mensuelle de 1'870 fr. (mille huit cent septante francs), allocations</w:t>
      </w:r>
    </w:p>
    <w:p>
      <w:r>
        <w:t>- 28 - familiales en sus, payable d’avance le premier de chaque mois en mains de W.________, pour la période du 1er avril au 31 mai 2023 ; IVquater dit que A.B.________ contribuera à l’entretien de son fils B.B.________, né le [...] 2022, par le régulier versement d’une pension mensuelle de 1'620 fr. (mille six cent vingt francs), allocations familiales en sus, payable d’avance le premier de chaque mois en mains de W.________, pour la période du 1er juin au 31 décembre 2023 ; IVquinquies fixe l’entretien convenable mensuel de l’enfant B.B.________, né le [...] 2022, déduction faite des allocations familiales par 311 fr. (trois cent onze francs) à 2'370 fr. (deux mille trois cent septante francs) pour la période du 1er avril au 31 décembre 2023 ; IVsexies dit que A.B.________ contribuera à l’entretien de son fils B.B.________, né le [...] 2022, par le régulier versement d’une pension mensuelle de 2’370 fr. (deux mille trois cent septante francs), allocations familiales en sus, payable d’avance le premier de chaque mois en mains de W.________, à compter du 1er janvier 2024. L’ordonnance est maintenue pour le surplus. III. Les frais judiciaires de deuxième instance, arrêtés à 1'000 fr., sont mis à la charge de l’appelant A.B.________ par 900 fr. (neuf cents francs) et à la charge de l’intimée W.________ par 100 fr. (cent francs), montant laissé provisoirement à la charge de l'Etat.</w:t>
      </w:r>
    </w:p>
    <w:p>
      <w:r>
        <w:t>- 29 - IV. La requête d’assistance judiciaire de l’intimée W.________ est admise, Me Adrienne Favre étant désignée comme son conseil d’office avec effet au 1er décembre 2022 pour la procédure d’appel. V. L’indemnité de Me Adrienne Favre, conseil d’office de l’intimée W.________, est arrêtée à 3'793 fr. 30 (trois mille sept cent nonante-trois francs et trente centimes), débours, vacations et TVA compris. VI. Me Adrienne Favre est relevée de sa mission de conseil d'office de l'intimée W.________, avec effet au 28 janvier 2025 et remplacée dès le 11 avril 2025 par Me Julie André. VII. L’indemnité de Me Julie André, conseil d’office de l’intimée W.________, est arrêtée à 1’323 fr. 15 (mille trois-cent vingt-trois francs et quinze centimes), débours et TVA comprises. VIII.L’intimée W.________, bénéficiaire de l’assistance judiciaire, est tenue au remboursement de la part des frais judiciaires mise à sa charge et des indemnités de ses conseils d’office, provisoirement laissés à la charge de l’Etat, dès qu’elle sera en mesure de le faire. IX. L’appelant A.B.________ versera à Me Adrienne Favre et Me Julie André, conseils de l’intimée W.________, solidairement entre elles, un montant de 2'800 fr. (deux mille huit cents francs), à titre de dépens réduits de deuxième instance. X. L’arrêt est exécutoire. La juge unique : La greffière :</w:t>
      </w:r>
    </w:p>
    <w:p>
      <w:r>
        <w:t>- 30 - Du Le présent arrêt, dont la rédaction a été approuvée à huis clos, est notifié en expédition complète à : - Me Raphaël Tatti (pour A.B.________), - Me Julie André (pour W.________), - Me Adrienne Favre,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