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JS22.027461 vom 24. Mai 2023</w:t>
      </w:r>
    </w:p>
    <w:p>
      <w:r>
        <w:t>VD Tribunal cantonal, 2023-05-24, FR</w:t>
      </w:r>
    </w:p>
    <w:p>
      <w:r>
        <w:rPr>
          <w:b/>
        </w:rPr>
        <w:t xml:space="preserve">Quelle: </w:t>
      </w:r>
      <w:r>
        <w:t>https://mcp.opencaselaw.ch/entscheid/vd_gerichte_JS22.027461</w:t>
      </w:r>
    </w:p>
    <w:p>
      <w:r>
        <w:t>FR: VD_GERICHTE JS22.027461 du 24 mai 2023</w:t>
      </w:r>
    </w:p>
    <w:p>
      <w:r>
        <w:t>IT: VD_GERICHTE JS22.027461 del 24 maggio 2023</w:t>
      </w:r>
    </w:p>
    <w:p>
      <w:pPr>
        <w:pStyle w:val="Heading2"/>
      </w:pPr>
      <w:r>
        <w:t>Erwägungen</w:t>
      </w:r>
    </w:p>
    <w:p>
      <w:r>
        <w:rPr>
          <w:b/>
        </w:rPr>
        <w:t>E. 1</w:t>
      </w:r>
    </w:p>
    <w:p>
      <w:r>
        <w:t>Par ordonnance de mesures protectrices de l’union conjugale du 7 mars 2023, la Présidente du Tribunal civil de l’arrondissement de La Côte a dit que A.Q.________ (ci-après : l’appelant) contribuera à l’entretien de son épouse B.Q.________ (ci-après : l’intimée) par le régulier versement d’une pension de 3'000 fr., payable d’avance le premier de chaque mois en mains de la bénéficiaire, dès et y compris le 1er juillet 2022, sous déduction des montants d’ores et déjà versés selon convention du 25 juillet 2022 (I), a rendu la décision sans frais judiciaires ni dépens (II), a dit que l’indemnité d’office du conseil de l’intimée serait arrêtée par prononcé séparé (III) et a rejeté toutes autres ou plus amples conclusions (IV).</w:t>
      </w:r>
    </w:p>
    <w:p>
      <w:r>
        <w:rPr>
          <w:b/>
        </w:rPr>
        <w:t>E. 2</w:t>
      </w:r>
    </w:p>
    <w:p>
      <w:r>
        <w:t>a) Par acte du 20 mars 2023, A.Q.________ a interjeté appel contre l’ordonnance précitée, en concluant, avec suite de frais et dépens, à sa réforme en ce sens qu’aucune contribution d’entretien ne soit due entre les époux. Il a requis que l’effet suspensif soit accordé à son appel. Par ordonnance du 28 mars 2023, le juge unique de céans a partiellement admis la requête d’effet suspensif (I), a suspendu l’exécution du chiffre I de l’ordonnance entreprise jusqu’à droit connu sur l’appel s’agissant des pensions échues du 1er juillet 2022 au 31 mars 2023 (II) et a dit qu’il serait statué sur les frais judiciaires et les dépens de ladite ordonnance dans le cadre de l’arrêt sur appel à intervenir (III). b) A l’audience du 22 mai 2023 qui s’est tenue en présence des parties assistées de leur conseil respectif, l’appelant a déclaré retirer son appel. Les parties ont par ailleurs passé une convention libellée comme il suit : « I. A.Q.________ versera à B.Q.________ la somme de 1'500 fr. à titre de dépens de deuxième instance. » Le juge unique de céans a ratifié séance tenante ladite convention et a pris acte du retrait de l’appel, ce qui relève de sa</w:t>
      </w:r>
    </w:p>
    <w:p>
      <w:r>
        <w:t>- 3 - compétence au sens de l’art. 43 al. 1 let. a CDPJ (Code de droit privé judiciaire vaudois du 12 janvier 2010, BLV 211.02).</w:t>
      </w:r>
    </w:p>
    <w:p>
      <w:r>
        <w:rPr>
          <w:b/>
        </w:rPr>
        <w:t>E. 3</w:t>
      </w:r>
    </w:p>
    <w:p>
      <w:r>
        <w:t>a) Compte tenu de ce qui précède, il convient de fixer les frais judiciaires et de rayer la cause du rôle (art. 241 al. 3 CPC). b) Les frais judiciaires de deuxième instance – réduits d’un tiers, le dossier ayant circulé – sont arrêtés à 400 fr. (art. 65 al. 2 et 67 al. 1 TFJC [tarif des frais judiciaires civils du 28 septembre 2010, BLV 270.11.5]). S’y ajoute l’émolument relatif à l’ordonnance d’effet suspensif, lequel doit être arrêté à 200 fr. en vertu de l’art. 60 TFJC, applicable ici par analogie (art. 7 al. 1 TFJC) dès lors que la décision sur l’effet suspensif s’apparente à une décision de mesures superprovisionnelles. En conséquence, les frais s’élèvent au total à 600 fr. et doivent être mis à la charge de l’appelant (art. 106 al. 1, 2e phrase CPC) et compensés avec les avances qu’il a d’ores et déjà fournies (art. 111 al. 1 CPC). c) La question des dépens étant réglée par les parties dans leur convention, il n’y a pas lieu d’y revenir. Par ces motifs, le Juge unique de la Cour d’appel civile prononce : I. Il est pris acte du retrait de l'appel. II. Les frais judiciaires de deuxième instance, arrêtés à 600 fr. (six cents francs), sont mis à la charge de l’appelant A.Q.________. III. La cause est rayée du rôle.</w:t>
      </w:r>
    </w:p>
    <w:p>
      <w:r>
        <w:t>- 4 - IV. L'arrêt est exécutoire. Le juge unique : Le greffier : Du Le présent arrêt, dont la rédaction a été approuvée à huis clos, est notifié à : - Me Christine Raptis (pour A.Q.________), - Me Martine Gardiol (pour B.Q.________),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