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JS22.025782 vom 19. Dezember 2022</w:t>
      </w:r>
    </w:p>
    <w:p>
      <w:r>
        <w:t>VD Tribunal cantonal, 2022-12-19, FR</w:t>
      </w:r>
    </w:p>
    <w:p>
      <w:r>
        <w:rPr>
          <w:b/>
        </w:rPr>
        <w:t xml:space="preserve">Quelle: </w:t>
      </w:r>
      <w:r>
        <w:t>https://mcp.opencaselaw.ch/entscheid/vd_gerichte_JS22.025782</w:t>
      </w:r>
    </w:p>
    <w:p>
      <w:r>
        <w:t>FR: VD_GERICHTE JS22.025782 du 19 décembre 2022</w:t>
      </w:r>
    </w:p>
    <w:p>
      <w:r>
        <w:t>IT: VD_GERICHTE JS22.025782 del 19 dicembre 2022</w:t>
      </w:r>
    </w:p>
    <w:p>
      <w:pPr>
        <w:pStyle w:val="Heading2"/>
      </w:pPr>
      <w:r>
        <w:t>Volltext</w:t>
      </w:r>
    </w:p>
    <w:p>
      <w:r>
        <w:t>TRIBUNAL CANTONAL JS22.025782-221476 614 CO UR D’APPEL CIVI L E ____________________________ Arrêt du 19 décembre 2022 _______________________ Composition : Mme BENDANI, juge unique Greffière : Mme Logoz ***** Art. 241 al. 3 CPC Statuant sur l’appel interjeté par A.R.________, à [...], intimé, contre le prononcé de mesures protectrices de l’union conjugale rendu le 4 novembre 2022 par la Présidente du Tribunal civil de l’arrondissement de La Côte dans la cause divisant l’appelant d’avec B.R.________, à [...], requérante, la Juge unique de la Cour d’appel civile du Tribunal cantonal considère : 1110</w:t>
      </w:r>
    </w:p>
    <w:p>
      <w:r>
        <w:t>- 2 - En fait et e n droi t : 1. 1.1 Par prononcé du 4 novembre 2022, la Présidente du Tribunal civil de l'arrondissement de La Côte a dit que le droit de visite de A.R.________ sur C.R.________ et D.R.________ s'exercerait par l'intermédiaire de Point Rencontre, deux fois par mois, pour une durée maximale de deux heures, à l'intérieur des locaux exclusivement, en fonction du calendrier d'ouverture et conformément au règlement et aux principes de fonctionnement de Point Rencontre, qui sont obligatoires pour les deux parents (I), a dit que Point Rencontre recevait une copie de la décision judiciaire, déterminait le lieu des visites et en informait les parents par courrier, avec copies aux autorités compétentes (II), a dit que chacun des parents était tenu de prendre contact avec le Point Rencontre désigné pour un entretien préalable à la mise en place des visites (IV), a rendu la décision sans frais judiciaires ni dépens (V) et a rejeté toutes autres ou plus amples conclusions (VI). 1.2 Par acte du 18 novembre 2022, A.R.________ a interjeté un appel contre le prononcé du 4 novembre 2022, en concluant à sa révocation en ce sens que son droit de visite soit immédiatement restitué selon le prononcé du 6 septembre 2022, que la cause soit renvoyée à l'autorité inférieure pour instruction, le rapport de police du 28 juin 2022 et les pièces utiles de la procédure pénale devant été requis, et que les frais soient laissés à la charge de l'Etat. Il a requis le bénéfice de l’assistance judiciaire pour la procédure d’appel. Le 5 décembre 2022, l’appelant a déposé un mémoire complémentaire. 2. Par courrier du 16 décembre 2022, l’appelant a déclaré retirer son appel. Il convient d’en prendre acte et de rayer la cause du rôle (art. 241 al. 3 CPC [Code de procédure civile du 19 décembre 2008, RS 272]), ce qui relève de la compétence de la juge unique de la Cour de céans (art.</w:t>
      </w:r>
    </w:p>
    <w:p>
      <w:r>
        <w:t>- 3 - 43 al. 1 let. a CDPJ [Code de droit privé judiciaire vaudois du 12 janvier 2010, RSV 211.02]). 3. L’appelant a requis l’assistance judiciaire pour la procédure d’appel. Or sa cause était dépourvue de toute chance de succès, de sorte que sa requête d’assistance judiciaire doit être rejetée (art. 117 let. b CPC). 4. Les frais sont mis à la charge de la partie succombante. La partie succombante est le demandeur en cas de désistement d’action (cf. art. 106 al. 1 et 241 CPC ; cf. TF 5A_985/2017 du 9 janvier 2018 consid. 3). En conséquence, les frais judiciaires de deuxième instance, réduits d’un tiers (art. 67 al. 2 TFJC [tarif des frais judiciaires civils du 28 septembre 2010, RSV 270.11.5]), seront arrêtés à 400 fr. (art. 65 al. 2 TFJC) et mis à la charge de l’appelant (art. 106 al. 1 CPC). Au surplus, il n’y a pas lieu à l’allocation de dépens, l’intimée n’ayant pas été invitée à déposer une réponse. Par ces motifs, la Juge unique de la Cour d’appel civile prononce : I. Il est pris acte du retrait de l'appel. II. La cause est rayée du rôle. III.La requête d’assistance judiciaire de l’appelant A.R.________ est rejetée.</w:t>
      </w:r>
    </w:p>
    <w:p>
      <w:r>
        <w:t>- 4 - IV. Les frais judiciaires de deuxième instance, arrêtés à 400 fr. (quatre cents francs), sont mis à la charge de l’appelant A.R.________. V. L'arrêt est exécutoire. La juge unique : La greffière : Du Le présent arrêt, dont la rédaction a été approuvée à huis clos, est notifié à : - A.R.________ personnellement, - Me Amandine Torrent (pour B.R.________), - Me Vanessa Chambour (curatrice de représentation des enfants C.R.________ et D.R.________), et communiqué, par l'envoi de photocopies, à : - Mme la Présidente du Tribunal civil de l’arrondissement de La Côte, - Point Rencontre, - Mme [...], assistante sociale auprès de la DGEJ, ORPM du Nord.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- 5 -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