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JS22.020027 vom 9. März 2023</w:t>
      </w:r>
    </w:p>
    <w:p>
      <w:r>
        <w:t>VD Tribunal cantonal, 2023-03-09, FR</w:t>
      </w:r>
    </w:p>
    <w:p>
      <w:r>
        <w:rPr>
          <w:b/>
        </w:rPr>
        <w:t xml:space="preserve">Quelle: </w:t>
      </w:r>
      <w:r>
        <w:t>https://mcp.opencaselaw.ch/entscheid/vd_gerichte_JS22.020027</w:t>
      </w:r>
    </w:p>
    <w:p>
      <w:r>
        <w:t>FR: VD_GERICHTE JS22.020027 du 9 mars 2023</w:t>
      </w:r>
    </w:p>
    <w:p>
      <w:r>
        <w:t>IT: VD_GERICHTE JS22.020027 del 9 marzo 2023</w:t>
      </w:r>
    </w:p>
    <w:p>
      <w:pPr>
        <w:pStyle w:val="Heading2"/>
      </w:pPr>
      <w:r>
        <w:t>Erwägungen</w:t>
      </w:r>
    </w:p>
    <w:p>
      <w:r>
        <w:rPr>
          <w:b/>
        </w:rPr>
        <w:t>E. 5</w:t>
      </w:r>
    </w:p>
    <w:p>
      <w:r>
        <w:t>janvier 2015/10), et la préparation du bordereau de pièces du 5 janvier 2023 ne seront pas comptabilisés. Le temps qui leur a été consacré n’a pas été précisé, de sorte qu’une durée totale de 70 minutes, soit 10 minutes par mémo ainsi que 10 minutes pour le bordereau de pièces, sera retranchée de la liste d’opérations. En outre, au vu de la nature de la cause, notamment les pièces produites n’étant nullement de nature à engendrer un travail conséquent, au vu de l’expérience du conseil, la durée de la préparation de l’audience du 21 février 2023 pour un total de 3 heures et 30 minutes est excessive et sera ramenée à 2 heures. En conséquence, l’indemnité de Me Perret doit être fixée à 2’595 fr. (14h25 x 180 fr.), auxquels il convient d’ajouter des débours</w:t>
      </w:r>
    </w:p>
    <w:p>
      <w:r>
        <w:t>- 8 - réclamés par 34 fr. 20 et des frais de vacation par 120 fr., ainsi que la TVA à 7,7% sur l’ensemble (2'749 fr. 20) x 7,7%), soit 211 fr. 70 pour un total de 2'960 fr. 90. 4.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Les frais judiciaires de deuxième instance, arrêtés à 1’200 fr. (mille deux cents francs) sont mis par 600 fr. (six cents francs) à la charge de R.________ et par 600 fr. (six cents francs) à la charge de Z.________. II. L’indemnité de Me Christelle Matthey-Prévot, conseil d’office de R.________, est arrêtée à 3'332 fr. 50 (trois mille trois cent trente-deux francs et cinquante centimes), débours, vacation et TVA compris. III. L’indemnité de Me Nicolas Perret, conseil d’office de Z.________, est arrêtée à 2'960 fr. 90 (deux mille neuf cent soixante francs et nonante centimes), débours, vacation et TVA compris.</w:t>
      </w:r>
    </w:p>
    <w:p>
      <w:r>
        <w:t>- 9 - IV. Les parties, bénéficiaires de l’assistance judiciaire, sont tenues au remboursement de leurs parts des frais judiciaires et des indemnités à leurs conseils d’office respectifs mis provisoirement à la charge de l’Etat, dès qu’elles seront en mesure de le faire. V. Il n'est pas alloué de dépens de deuxième instance. VI. La cause est rayée du rôle. VII. L'arrêt est exécutoire. Le juge unique : La greffière : Du Le présent arrêt, dont la rédaction a été approuvée à huis clos, est notifié à : - Me Christelle Matthey-Prévot (pour R.________), - Me Nicolas Perret (pour Z.________),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