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JS22.016601 vom 19. Januar 2023</w:t>
      </w:r>
    </w:p>
    <w:p>
      <w:r>
        <w:t>VD Tribunal cantonal, 2023-01-19, FR</w:t>
      </w:r>
    </w:p>
    <w:p>
      <w:r>
        <w:rPr>
          <w:b/>
        </w:rPr>
        <w:t xml:space="preserve">Quelle: </w:t>
      </w:r>
      <w:r>
        <w:t>https://mcp.opencaselaw.ch/entscheid/vd_gerichte_JS22.016601</w:t>
      </w:r>
    </w:p>
    <w:p>
      <w:r>
        <w:t>FR: VD_GERICHTE JS22.016601 du 19 janvier 2023</w:t>
      </w:r>
    </w:p>
    <w:p>
      <w:r>
        <w:t>IT: VD_GERICHTE JS22.016601 del 19 gennaio 2023</w:t>
      </w:r>
    </w:p>
    <w:p>
      <w:pPr>
        <w:pStyle w:val="Heading2"/>
      </w:pPr>
      <w:r>
        <w:t>Erwägungen</w:t>
      </w:r>
    </w:p>
    <w:p>
      <w:r>
        <w:rPr>
          <w:b/>
        </w:rPr>
        <w:t>E. 1</w:t>
      </w:r>
    </w:p>
    <w:p>
      <w:r>
        <w:t>L’appelant, né le [...] 1977, et l’intimée, née le [...] 1979, se sont mariés le 15 mai 2019 et n’ont pas d’enfant. L’intimée a quitté le domicile conjugal le 15 mars 2022.</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écrit et motivé (art. 311 al. 1 CPC), est recevable. La réponse, déposée en temps utile, est également recevable. 2.</w:t>
      </w:r>
    </w:p>
    <w:p>
      <w:r>
        <w:rPr>
          <w:b/>
        </w:rPr>
        <w:t>E. 2</w:t>
      </w:r>
    </w:p>
    <w:p>
      <w:r>
        <w:t>Dans sa requête de mesures protectrices de l'union conjugale déposée le 12 avril 2022, l’appelant a notamment conclu à ce que l’intimée contribue à son entretien par le versement d’une pension mensuelle d’au moins 1'168 fr. 10, dès le 1er avril 2022. Dans ses déterminations du 3 juin 2022, l’intimée a notamment conclu au rejet de la conclusion précitée.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w:t>
      </w:r>
    </w:p>
    <w:p>
      <w:r>
        <w:t>- 7 - provisionnelle (Tappy, Les voies de droit du nouveau Code de procédure civile, in JdT 2010 III 115, spéc. p. 136).</w:t>
      </w:r>
    </w:p>
    <w:p>
      <w:r>
        <w:rPr>
          <w:b/>
        </w:rPr>
        <w:t>E. 2.2</w:t>
      </w:r>
    </w:p>
    <w:p>
      <w:r>
        <w:t>Dans le cadre de mesures protectrices de l'union conjugale, le juge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w:t>
      </w:r>
    </w:p>
    <w:p>
      <w:r>
        <w:rPr>
          <w:b/>
        </w:rPr>
        <w:t>E. 2.3</w:t>
      </w:r>
    </w:p>
    <w:p>
      <w:r>
        <w:t>Le juge établit les faits d'office en vertu de la maxime inquisitoire (art. 272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137 III 617 consid. 5.2, JdT 2014 II 187 ; TF 5A_855/2017 du 11 avril 2018 consid. 4.3.2 et les références citées).</w:t>
      </w:r>
    </w:p>
    <w:p>
      <w:r>
        <w:rPr>
          <w:b/>
        </w:rPr>
        <w:t>E. 2.4</w:t>
      </w:r>
    </w:p>
    <w:p>
      <w:r>
        <w:t>Pour les questions relatives aux époux, en particulier la contribution d'entretien, le principe de disposition s'applique à l'objet du litige. Le juge est ainsi lié par les conclusions des parties ; il ne peut accorder à l'une ni plus, ni autre chose que ce qu'elle demande, ni moins que ce que l'autre reconnaît lui devoir (TF 5A_204/2018 du 15 juin 2018 consid. 4.1). 3.</w:t>
      </w:r>
    </w:p>
    <w:p>
      <w:r>
        <w:rPr>
          <w:b/>
        </w:rPr>
        <w:t>E. 3</w:t>
      </w:r>
    </w:p>
    <w:p>
      <w:r>
        <w:t>L’appelant bénéficie d'une rente entière de l'assurance- invalidité qui s'élève à 1'599 fr. par mois. Les extraits de son compte bancaire laissent apparaître que sur la période allant du 1er janvier 2021 au 31 mai 2022, l'intimée a lui versé des montants, à tout le moins de 1'200 fr. en janvier 2021, 132 fr. en février 2021, 500 fr. en août 2021, 500 fr. en novembre 2021, 330 fr.</w:t>
      </w:r>
    </w:p>
    <w:p>
      <w:r>
        <w:t>- 5 - en décembre 2021, 2'145 fr. en janvier 2022 et 800 fr. en février 2022. Sur la même période, d'autres montants ont par ailleurs été crédités sur son compte par le biais de versements effectués au bancomat, dont on ignore la provenance, pour un total de 15'335 fr. 90 (3'650 fr. en avril 2021, 2'625 fr. 90 en juin 2021, 3'400 fr. en juillet 2021, 500 fr. en septembre 2021, 600 fr. en octobre 2021, 2'200 fr. en novembre 2021, 1'700 fr. en décembre 2021, 510 fr. en janvier 2022 et 150 fr. en avril 2022). Interpellé sur ces versements en espèces par le premier juge, l’appelant a indiqué que son épouse avait été très généreuse et lui avait donné beaucoup d'argent. L'intimée a également produit des extraits de ses propres comptes bancaires. On y retrouve les versements effectués en faveur de l’appelant. Toutefois, on ne constate pas de retraits suffisants qui correspondraient aux versements en espèces précités sur le compte de l’appelant.</w:t>
      </w:r>
    </w:p>
    <w:p>
      <w:r>
        <w:rPr>
          <w:b/>
        </w:rPr>
        <w:t>E. 3.1</w:t>
      </w:r>
    </w:p>
    <w:p>
      <w:r>
        <w:t>; TF 5A_372/2015 du 29 septembre 2015 consid. 3.3). De même, on tiendra compte des frais de logement effectifs du débiteur, même s'ils sont bas et qu'il recherche un appartement dont le loyer est susceptible d'être plus élevé (Juge délégué CACI 11 octobre 2011/294; Juge délégué CACI 21 juin 2012/289).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5A_405/2019 du 24 février 2020 consid. 5.3, FamPra.ch 2020 p. 428)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 ou encore lorsque l’intéressé loge de manière transitoire au Centre d’accueil Malley Prairie (Juge délégué CACI 23 avril 2021/205) ou qu’il loge provisoirement gratuitement chez des tiers, venant de trouver un emploi qui lui permettra de trouver un logement (Juge délégué CACI 4 octobre 2021/480). Il est admissible, pour fixer le loyer hypothétique, de se fonder sur les statistiques vaudoises et, lorsque la situation financière des parties est serrée, de s’en tenir dans la fourchette basse des loyers (Juge délégué CACI 26 janvier 2021/40 ; CACI 27 janvier 2022/37 ; CACI 8 mars 2022/111).</w:t>
      </w:r>
    </w:p>
    <w:p>
      <w:r>
        <w:t>- 15 -</w:t>
      </w:r>
    </w:p>
    <w:p>
      <w:r>
        <w:rPr>
          <w:b/>
        </w:rPr>
        <w:t>E. 3.1.2</w:t>
      </w:r>
    </w:p>
    <w:p>
      <w:r>
        <w:t>; TF 4A_621/2021 du 30 août 2022 consid. 3.1).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1er CPC et l'instance d'appel ne peut entrer en matière (TF 4A_290/2014 du 1er septembre 2014 consid. 3.1, RSPC 2015 p. 52 ; TF 5A_488/2015 du 21 août 2015 consid. 3.2.1, RSPC 2015 p. 512 ; TF 4A_624/2021 du 8 avril 2022 consid. 5.1 ; TF 5A_268/2022 du 18 mai 2022 consid. 4 ; TF 4A_621/2021 du 30 août 2022 consid. 3.1).</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w:t>
      </w:r>
    </w:p>
    <w:p>
      <w:r>
        <w:t>- 9 - vaudoise relative à l’appel et au recours en matière civile, in JdT 2013 III 131, spéc. p. 150, n. 40). L'art. 317 al. 1 CPC régit de manière complète et autonome la possibilité pour les parties d'invoquer des faits et moyens de preuve nouveaux, y compris lorsque la maxime inquisitoire simple est applicable (ATF 138 III 625 consid. 2.2).</w:t>
      </w:r>
    </w:p>
    <w:p>
      <w:r>
        <w:rPr>
          <w:b/>
        </w:rPr>
        <w:t>E. 3.3</w:t>
      </w:r>
    </w:p>
    <w:p>
      <w:r>
        <w:t>En l’espèce, les parties ne motivent pas les raisons qui rendraient admissibles les pièces nouvelles produites. Quoi qu’il en soit, ces pièces auraient pu être produites en première instance, de sorte qu’elles sont irrecevables. Comme on le verra ci-après, elles ne sont de toute manière pas déterminantes. 4.</w:t>
      </w:r>
    </w:p>
    <w:p>
      <w:r>
        <w:rPr>
          <w:b/>
        </w:rPr>
        <w:t>E. 4</w:t>
      </w:r>
    </w:p>
    <w:p>
      <w:r>
        <w:t>L'intimée travaille à plein temps en qualité de « sushiman » pour [...]. Elle perçoit à ce titre un revenu mensuel net moyen de 3'751 fr. 65 selon la déclaration d'impôt 2021, part au treizième salaire et primes comprises.</w:t>
      </w:r>
    </w:p>
    <w:p>
      <w:r>
        <w:rPr>
          <w:b/>
        </w:rPr>
        <w:t>E. 4.1</w:t>
      </w:r>
    </w:p>
    <w:p>
      <w:r>
        <w:t>Dans un premier moyen, l’appelant conteste la rémunération mensuelle nette de 902 fr. 10 retenue par le premier juge en sus de sa rente d’invalidité. A cet égard, il reproche au premier juge d’avoir laissé entendre que des montants non déclarés lui procureraient des revenus complémentaires. Il relève que si cela avait été le cas, son épouse s’en serait largement prévalue dans la procédure. Selon lui, l’argent en question proviendrait de son épouse, qui lui déléguait le paiement de toutes les factures du couple, dès lors qu’elle ne parlait pas le français. Il sollicite l’audition de sa mère, qui loge dans le même immeuble que lui et pourrait ainsi témoigner de son absence d’activité lucrative.</w:t>
      </w:r>
    </w:p>
    <w:p>
      <w:r>
        <w:rPr>
          <w:b/>
        </w:rPr>
        <w:t>E. 4.2</w:t>
      </w:r>
    </w:p>
    <w:p>
      <w:r>
        <w:t>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w:t>
      </w:r>
    </w:p>
    <w:p>
      <w:r>
        <w:t>- 10 - 374 consid. 4.3.1 ; TF 5A_396/2013 du 26 février 2014 consid. 5.3.1 ; TF 5A_573/2017 du 19 octobre 2017 consid. 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w:t>
      </w:r>
    </w:p>
    <w:p>
      <w:r>
        <w:rPr>
          <w:b/>
        </w:rPr>
        <w:t>E. 4.3</w:t>
      </w:r>
    </w:p>
    <w:p>
      <w:r>
        <w:t>En l’espèce, l’appelant se contente d’alléguer sa propre version des faits par une critique toute générale, sans se référer à la motivation du premier juge. Il n’explique pas, en particulier, pour quels motifs l’argumentation du premier juge – qui a considéré que le salaire modeste de la requérante, qui s’acquittait par ailleurs du loyer mensuel de 1'100 fr., ne permettait pas à celle-ci de verser des sommes aussi importantes, tout comme le fait que ces montants n’apparaissaient pas au</w:t>
      </w:r>
    </w:p>
    <w:p>
      <w:r>
        <w:t>- 11 - débit du compte de l’intimée – ne pouvait pas être suivie. Son grief ne contient donc pas de motivation suffisante et doit être déclaré irrecevable. Même si l’on considérait que l’appel était suffisamment motivé sur ce point, il faut de toute manière considérer que ces prélèvements n’apparaissent pas sur les extraits du compte privé de l’intimée, dont le salaire n’apparaît par ailleurs pas suffisant pour faire face à des versements atteignant 3'650 fr. en avril 2021, 2'650 fr. 90 en juin 2021 et 3'400 fr. en juillet 2021. A défaut d’apporter des explications crédibles sur la provenance des versements en question, l’appelant ne saurait être suivi sur ce point. Le témoignage de sa mère n’apporterait par ailleurs aucun élément déterminant, puisqu’elle ne vit pas dans le même logement que son fils et ne peut ainsi pas être au courant de tous ses faits et gestes. Son grief doit ainsi être rejeté, tout comme sa requête d’audition de sa mère en qualité de témoin. Cela se justifie également du fait que dans le cadre de la procédure sommaire, le juge statue sur la base de la simple vraisemblance et se fonde sur les moyens de preuve immédiatement disponibles. L’intimée relève pour sa part à tort que le premier juge se serait trompé en prenant en compte dans son calcul une moyenne sur 17 mois au lieu de 13, puisque ce sont les comptes de janvier 2021 à mai 2022 qui ont été pris en considération. En définitive, il convient de confirmer que l’appelant dispose d’un revenu mensuel supplémentaire de 902 fr. 10 en sus de sa rente AI. Comme on le verra plus loin (cf. consid. 11 ci-après), cela implique que les parties disposent de revenus suffisants pour élargir leurs charges au minimum vital du droit de la famille. La critique de l’appelant, selon laquelle le premier juge aurait dû limiter leurs charges au minimum vital du droit des poursuites, intimement liée au grief relatif à son revenu, est donc également sans fondement.</w:t>
      </w:r>
    </w:p>
    <w:p>
      <w:r>
        <w:rPr>
          <w:b/>
        </w:rPr>
        <w:t>E. 5</w:t>
      </w:r>
    </w:p>
    <w:p>
      <w:r>
        <w:t>- 12 -</w:t>
      </w:r>
    </w:p>
    <w:p>
      <w:r>
        <w:rPr>
          <w:b/>
        </w:rPr>
        <w:t>E. 5.1</w:t>
      </w:r>
    </w:p>
    <w:p>
      <w:r>
        <w:t>S’agissant de ses charges, l’appelant conteste le fait que sa prime d’assurance-maladie soit entièrement subventionnée, puisque sur un total de 426 fr. 85, il payerait en réalité 235 fr. 85, subvention déduite.</w:t>
      </w:r>
    </w:p>
    <w:p>
      <w:r>
        <w:rPr>
          <w:b/>
        </w:rPr>
        <w:t>E. 5.2</w:t>
      </w:r>
    </w:p>
    <w:p>
      <w:r>
        <w:t>La loi du 9 novembre 2010 sur l'harmonisation et la coordination de l'octroi des prestations sociales et d'aide à la formation et au logement cantonales vaudoises (LHPS ; BLV 850.03), applicable par renvoi de l'art. 11 de la LVLAMal ne soumet pas l'octroi du subside à l'assurance-maladie à la même subsidiarité que celle du revenu d’insertion. La prestation à laquelle le crédirentier a droit doit dès lors être prise en considération pour calculer la contribution due (CACI 4 juillet 2018/410 ; Juge délégué CACI 28 mars 2019/172).</w:t>
      </w:r>
    </w:p>
    <w:p>
      <w:r>
        <w:rPr>
          <w:b/>
        </w:rPr>
        <w:t>E. 5.3</w:t>
      </w:r>
    </w:p>
    <w:p>
      <w:r>
        <w:t>En l’espèce, la contribution d’entretien qui sera fixée en faveur de l’appelant dans le présent arrêt est peu élevée, comme on le verra plus loin. Il faut ainsi considérer, sous l’angle de la vraisemblance, que l’appelant, en sa qualité de bénéficiaire de l’AI ayant droit à des prestations complémentaires et habitant dans la région du Nord vaudois (région 2), devrait avoir droit à une subvention allant jusqu’à 517 fr. par mois, selon le tableau établi par l’Office vaudois de l’assurance-maladie et disponible sur le site de l’Etat de Vaud dans sa « Notice explicative pour la réduction des primes de l’assurance-maladie obligatoire 2020 ». Partant, le grief de l’appelant doit être rejeté.</w:t>
      </w:r>
    </w:p>
    <w:p>
      <w:r>
        <w:rPr>
          <w:b/>
        </w:rPr>
        <w:t>E. 6.1</w:t>
      </w:r>
    </w:p>
    <w:p>
      <w:r>
        <w:t>L’intimée conteste le montant de 1'100 fr. retenu à titre de loyer dans les charges de l’appelant, soutenant que ce montant ne correspondrait pas à ce qu’il verserait effectivement à ses parents bailleurs et qu’il y aurait lieu de tenir compte d’un montant moyen de 350 francs. Elle relève en effet qu’avant qu’elle ne travaille, soit jusqu’au mois de juin 2020, le loyer effectivement payé par l’appelant s’élevait en moyenne à 350 fr. par mois et qu’elle s’était ensuite acquittée seule du loyer à raison de 1'100 fr. par mois, conformément au contrat de bail. Elle se réfère au compte « immeuble » du père de l’appelant produit en première instance.</w:t>
      </w:r>
    </w:p>
    <w:p>
      <w:r>
        <w:t>- 13 -</w:t>
      </w:r>
    </w:p>
    <w:p>
      <w:r>
        <w:rPr>
          <w:b/>
        </w:rPr>
        <w:t>E. 6.2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Le caractère subsidiaire du soutien financier de parents tenus par une obligation alimentaire est généralement reconnu par la doctrine. Toutefois,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17 juillet 2015/372; Juge délégué CACI 8 décembre 2015/659 ; Juge délégué CACI 22 octobre 2021/523 ; Juge délégué CACI 23 mai 2022/274 ; cf. TF 5A_673/2011 du 11 avril 2012 consid. 2.3.1; TF 5A_440/2014 du 20 novembre 2014 consid. 2.2.2 ad Juge délégué CACI 14 février 2014/80).</w:t>
      </w:r>
    </w:p>
    <w:p>
      <w:r>
        <w:rPr>
          <w:b/>
        </w:rPr>
        <w:t>E. 6.3</w:t>
      </w:r>
    </w:p>
    <w:p>
      <w:r>
        <w:t>En l’espèce, l’appelant a conclu un contrat de bail avec ses parents pour un loyer de 1'100 fr. par mois. Durant la vie commune, en tous les cas à partir du moment où l’intimée a débuté une activité lucrative en juin 2020, ce loyer a été effectivement versé, de sorte qu’il faut admettre ici le caractère subsidiaire de l’éventuel soutien financier des parents de l’appelant consistant en une réduction du loyer. Partant, le grief de l’intimée doit être rejeté.</w:t>
      </w:r>
    </w:p>
    <w:p>
      <w:r>
        <w:rPr>
          <w:b/>
        </w:rPr>
        <w:t>E. 7.1</w:t>
      </w:r>
    </w:p>
    <w:p>
      <w:r>
        <w:t>L’appelant conteste également le loyer hypothétique de 1'300 fr. retenu dans les charges de l’intimée dès le 1er septembre 2022, exposant que l’intéressée n’aurait pas rendu vraisemblable qu’elle était</w:t>
      </w:r>
    </w:p>
    <w:p>
      <w:r>
        <w:t>- 14 - sur le point de déménager pour quitter sa colocation. Le montant retenu de 1'300 fr. serait par ailleurs de toute manière trop élevé au regard de son revenu.</w:t>
      </w:r>
    </w:p>
    <w:p>
      <w:r>
        <w:rPr>
          <w:b/>
        </w:rPr>
        <w:t>E. 7.2</w:t>
      </w:r>
    </w:p>
    <w:p>
      <w:r>
        <w:t>En principe, il n'y a pas lieu de tenir compte de frais de logement pour un débiteur qui, logé provisoirement chez ses parents pour une durée indéterminée, n'en assume pas. Il lui sera loisible de faire valoir ses frais de logement effectifs dès la conclusion d'un contrat de bail (Juge délégué CACI 18 avril 2011/51; TF 5A_837/2010 du 11 février 2011 consid.</w:t>
      </w:r>
    </w:p>
    <w:p>
      <w:r>
        <w:rPr>
          <w:b/>
        </w:rPr>
        <w:t>E. 7.3</w:t>
      </w:r>
    </w:p>
    <w:p>
      <w:r>
        <w:t>En l’espèce, on peut admettre, avec le premier juge, que l’intimée a droit à un logement pour elle seule au vu des circonstances, en particulier du fait que l’appelant dispose lui aussi d’un tel logement, que l’intimée a fait preuve d’une volonté louable en ayant obtenu un travail à temps complet alors qu’elle n’est pas qualifiée et vit en Suisse depuis peu de temps et que le domaine de la restauration dans lequel elle travaille constitue un emploi fatiguant peu compatible, à long terme, avec une colocation. Selon les statistiques vaudoises, obtenues sur le site de l’Etat de Vaud, le loyer moyen pour l’année 2020, dans le canton de Vaud, s’élève 1'118 fr. pour un deux pièces. Sachant que l’intimée recherche un appartement au centre-ville d’[...] – dont on peut admettre qu’il se situe dans la moyenne vaudoise au niveau de ses loyers – et qu’un tel loyer s’entend sans les charges, il faut admettre que le montant de 1'300 fr. retenu par le premier juge à titre de loyer hypothétique apparaît approprié. En revanche, il y a lieu de tenir compte du fait qu’à ce jour, l’intimée n’a toujours pas conclu de nouveau contrat de bail, de sorte que le délai fixé par le premier juge au 1er septembre 2022 sera reporté au 31 janvier 2023. Il sera ainsi tenu compte d’un loyer effectif de 650 fr. par mois jusqu’au 31 janvier 2023, puis de 1'300 fr. dès le 1er février 2023.</w:t>
      </w:r>
    </w:p>
    <w:p>
      <w:r>
        <w:rPr>
          <w:b/>
        </w:rPr>
        <w:t>E. 8.1</w:t>
      </w:r>
    </w:p>
    <w:p>
      <w:r>
        <w:t>L’appelant conteste également les frais de repas professionnels retenus dans les charges de l’intimée à hauteur de 217 fr. par mois, relevant à cet égard que son lieu de travail se trouve à 220 mètres de son domicile et qu’elle pourrait ainsi rentrer chez elle pour prendre ses repas.</w:t>
      </w:r>
    </w:p>
    <w:p>
      <w:r>
        <w:rPr>
          <w:b/>
        </w:rPr>
        <w:t>E. 8.2</w:t>
      </w:r>
    </w:p>
    <w:p>
      <w:r>
        <w:t>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w:t>
      </w:r>
    </w:p>
    <w:p>
      <w:r>
        <w:t>- 16 - (Juge délégué CACI 4 mai 2011/65; Juge délégué CACI 4 juin 2018/332). Ainsi, ces frais peuvent être fixés à 238 fr. 70 par mois en tenant compte d’un forfait journalier de 11 fr. et d’une moyenne de 21,7 jours (CACI 17 juin 2020/260 ; CACI 7 décembre 2021/585 ; il n’y a pas lieu de retenir 220 jours travaillés par année sur la base des forfaits fiscaux pour calculer les frais de transport et nourriture : Juge délégué CACI 4 mars 2022/116). Lorsque la situation financière est particulièrement serrée, on peut retenir un montant journalier de 9 fr. (CACI 8 janvier 2021/10 ; CACI 6 septembre 2022/454). Il est admissible de s’en tenir aussi à la moyenne de 10 fr. (TF 5A_803/2021 du 18 mars 2022 consid. 3.2). De tels frais de repas ne sont cependant comptabilisés que s’ils correspondent à une nécessité et impliquent des dépenses supérieures à celles de repas pris à domicile (CACI 7 octobre 2021/489).</w:t>
      </w:r>
    </w:p>
    <w:p>
      <w:r>
        <w:rPr>
          <w:b/>
        </w:rPr>
        <w:t>E. 8.3</w:t>
      </w:r>
    </w:p>
    <w:p>
      <w:r>
        <w:t>En l’espèce, l’intimée a exposé devant le premier juge qu’elle prenait son repas du soir sur son lieu de travail, qu’elle payait elle-même à hauteur de 10 francs. Ces allégués sont crédibles dans la mesure où les repas du personnel de la restauration sont en général pris rapidement juste avant le service. On ne saurait ainsi remettre en cause – à tout le moins sous l’angle de la vraisemblance – le fait qu’elle prend un repas par jour pour 10 fr. sur son lieu de travail, la proximité de son logement et de son lieu de travail n’étant pas déterminante. Ainsi, le montant mensuel pris en compte à raison de 217 fr. (10 x 21,7 jours) doit être confirmé.</w:t>
      </w:r>
    </w:p>
    <w:p>
      <w:r>
        <w:rPr>
          <w:b/>
        </w:rPr>
        <w:t>E. 9.1</w:t>
      </w:r>
    </w:p>
    <w:p>
      <w:r>
        <w:t>L’appelant conteste également le montant de la prime d’assurance-maladie de l’intimée prise en compte à hauteur de 235 fr. 85. Il soutient qu’il se justifierait de tenir compte d’un subside entier et de retenir, comme pour lui-même, un montant nul pour ce poste eu égard à la situation financière de l’intimée péjorée à la suite de la séparation et en particulier à la contribution d’entretien qu’elle lui doit.</w:t>
      </w:r>
    </w:p>
    <w:p>
      <w:r>
        <w:rPr>
          <w:b/>
        </w:rPr>
        <w:t>E. 9.2</w:t>
      </w:r>
    </w:p>
    <w:p>
      <w:r>
        <w:t>En l’espèce, le premier juge a tenu compte, dans le budget de l’intimée, d’une prime d’assurance-maladie de 426 fr. 85 et d’un subside cantonal de 191 francs. En l’état et au vu de la contribution d’entretien</w:t>
      </w:r>
    </w:p>
    <w:p>
      <w:r>
        <w:t>- 17 - peu élevée qui sera fixée en faveur de l’appelant dans le présent arrêt, comme on le verra plus loin, les situations financières des parties ne peuvent pas être considérés comme identiques. L’appelant ne saurait dès lors invoquer qu’il faudrait tenir compte, comme pour lui, d’un montant entièrement subventionné pour l’assurance-maladie de l’intimée. Partant, le grief de l’appelant est sans fondement.</w:t>
      </w:r>
    </w:p>
    <w:p>
      <w:r>
        <w:rPr>
          <w:b/>
        </w:rPr>
        <w:t>E. 10.1</w:t>
      </w:r>
    </w:p>
    <w:p>
      <w:r>
        <w:t>Enfin, l’appelant conteste le montant de base de 1'200 fr. retenu dans les charges de l’intimée, faisant valoir que la colocation de celle-ci, qui doit être assimilée à un ménage commun, justifierait de tenir compte d’un montant de base de 850 francs. Il estime était d’ailleurs vraisemblable qu’il s’agisse d’un concubinage tant le déménagement de l’intimée et son changement de vie semblaient avoir été préparés.</w:t>
      </w:r>
    </w:p>
    <w:p>
      <w:r>
        <w:rPr>
          <w:b/>
        </w:rPr>
        <w:t>E. 10.2</w:t>
      </w:r>
    </w:p>
    <w:p>
      <w:r>
        <w:t>Le minimum vital du droit des poursuites se compose d’un montant de base comprenant les frais pour l’alimentation, les vêtements et le linge, les soins corporels et de santé, l’eau, l’éclairage, le courant électrique ou le gaz, etc. (ATF 137 III 59 consid. 4.2.2). D'un point de vue économique, les coûts résultant pour deux adultes vivant en communauté domestique durable des postes formant le montant de base sont comparables à ceux d'un couple vivant en ménage commun. Dans cette mesure, il semble indiqué de prendre, pour des concubins formant une communauté domestique durable, le même montant de base que pour un couple marié, et en principe de fixer le montant de base pour un débiteur vivant en concubinage à la moitié du montant prévu pour un couple marié. Les avantages du concubinage étant ainsi compris, il faut encore examiner si l'application de la ligne directrice conduit également à un résultat équitable au regard des circonstances concrètes. Il est vrai d'un autre côté que - sous l'angle de la contribution d'entretien - le concubin du débiteur n'a pas d'obligation (cf. art. 163 al. 1er CC), raison pour laquelle le débiteur doit pouvoir disposer au minimum de la moitié du montant de base d'un couple marié (ATF 130 III 765 consid. 2.4, JdT 2006 II 133 et les références citées).</w:t>
      </w:r>
    </w:p>
    <w:p>
      <w:r>
        <w:t>- 18 - La condition pour qu'une communauté domestique soit considérée de la même manière qu'un mariage est qu'elle soit fondée sur un partenariat. Dans cette hypothèse seulement, il y a lieu d'admettre que les deux personnes participent en fonction de leur capacité économique (ATF 132 III 483 consid. 4), respectivement de manière égale (ATF 128 III 159), non seulement au loyer mais aussi aux dépenses pour la nourriture ou la culture et cela justifie que, lors de la détermination du montant mensuel de base, la communauté soit considérée dans son ensemble (TC/FR 01 2020 158 du 21 septembre 2020). Conformément à la jurisprudence qui prévaut en présence d'une communauté de vie formée par un parent avec son enfant majeur (ATF 132 III 483 consid. 4.2 et 4.3), le Tribunal cantonal fribourgeois a retenu dans le cas d’une colocation entre adultes sans lien particulier entre eux, non fondée sur un partenariat, qu’il y avait lieu de réduire de 100 fr. le minimum vital de 1'200 fr. pour une personne seule. En effet, selon cette autorité, lorsque deux adultes font ménage commun sans former un couple, il paraît très vraisemblable que chacun n'assume pas seul certaines dépenses comprises dans le montant mensuel de base du minimum vital – on pense ici à des charges fixes telles que le chauffage, l’électricité ou internet, ainsi que certaines acquisitions tels que les appareils ménagers –, ce qui justifie une réduction de celui-ci, parallèlement à une participation équitable de chacun aux frais de logement (TC/FR 01 2020 158 du 21 septembre 2020). Cela va d’ailleurs dans le sens des directives édictées dans les cantons d'Argovie et de Zurich pour le calcul du minimum vital en droit des poursuites pour un débiteur célibataire vivant en ménage avec des personnes adultes, qui prévoient par exemple une réduction (forfaitaire) du montant de base de 100 francs (à 1'000 francs) (ATF 132 III 483 consid. 4.3 ; pour le canton d'Argovie : directives du 3 janvier 2001, SAR 231.191, ch. I/2 ; pour le canton de Zurich : circulaire de la commission administrative de la Cour suprême du 23 mai 2001, publiée in : ZR 100/2001 n° 46 p. 153 ss, ch. II/1.1 ; cf. également Maier Philipp, Gedanken zur neuen Praxis des Bundesgerichtes zum Unterhaltsrecht aus der Perspektive des erstinstanzlichen Gerichts, in : FamPra.ch 2021 p. 878).</w:t>
      </w:r>
    </w:p>
    <w:p>
      <w:r>
        <w:t>- 19 -</w:t>
      </w:r>
    </w:p>
    <w:p>
      <w:r>
        <w:rPr>
          <w:b/>
        </w:rPr>
        <w:t>E. 10.3</w:t>
      </w:r>
    </w:p>
    <w:p>
      <w:r>
        <w:t>En l’espèce, l’appelant ne fournit aucun indice, aussi minime soit-il, en ce qui concerne un éventuel concubinage de l’intimée. Il faut donc admettre que cette dernière vit en colocation avec d’autres adultes qui n’ont pas de liens particuliers avec elle. Eu égard au considérant qui précède, une telle communauté de vie ne peut ni être assimilée à un concubinage – les colocataires ne partageant notamment pas les repas, ni les loisirs –, ni à une personne vivant seule – certaines charges telles que le chauffage, l’électricité ou internet étant réduites par l’effet de la colocation. L’appréciation de la situation conduit à considérer que cette colocation implique une légère réduction des coûts globaux de base et que le montant de base de 1'100 fr. retenu tant par les juges fribourgeois que les autorités de poursuites zurichoises et argoviennes paraît ici également adéquat. Le grief de l’appelant est ainsi partiellement admis en ce sens que jusqu’au 31 janvier 2023, soit tant que durera hypothétiquement la colocation, le montant de base de l’intimée s’élèvera à 1’100 francs.</w:t>
      </w:r>
    </w:p>
    <w:p>
      <w:r>
        <w:rPr>
          <w:b/>
        </w:rPr>
        <w:t>E. 11.1</w:t>
      </w:r>
    </w:p>
    <w:p>
      <w:r>
        <w:t>Au vu de ce qui précède, il y lieu de procéder au calcul de la contribution d’entretien due à l’appelant. Ainsi, en application de la méthode du minimum vital du droit de la famille avec répartition de l’excédent (ATF 147 III 301 consid. 4.3 ; ATF 147 III 293 consid. 4.1 et 4.5 ; ATF 147 III 265 consid. 6.6), la situation financière des parties, telle que retenue par le premier juge, peut être reprise ici, à l’exception des éléments suivants : - le passage de la première période à la seconde se fera le 31 janvier 2023 au lieu du 31 août 2022 pour tenir compte du report de la prise en compte d’un loyer hypothétique pour l’intimée ; - la base mensuelle de l’intimée, pour la première période, s’élève à 1’100 fr. au lieu de 1'200 fr. ; - la charge d’impôts des parties pour cette première période est modifiée pour tenir compte de l’augmentation prévisible de la contribution d’entretien due en faveur de l’appelant ; elle sera estimée à 281 fr. (3'371 fr. : 12 ; montant arrondi)</w:t>
      </w:r>
    </w:p>
    <w:p>
      <w:r>
        <w:t>- 20 - pour l’appelant, selon simulation effectuée sur la calculette fiscale de l’Administration fédérale des contributions et en prenant en compte un revenu annuel d’environ 37’813 fr., composé de son revenu mensuel net de 2'501 fr. 10 et de la contribution d’entretien mensuelle évaluée à ce stade à 650 francs ; elle sera estimée à 268 fr. (3’219 fr. :12 ; montant arrondi) pour l’intimée, selon simulation effectuée sur la calculette fiscale de l’Administration fédérale des contributions et en prenant en compte un revenu annuel d’environ 37’220 fr., composé de son revenu mensuel net de 3'751 fr. 65 dont il convient de déduire la contribution d’entretien mensuelle évaluée à ce stade à 650 francs.</w:t>
      </w:r>
    </w:p>
    <w:p>
      <w:r>
        <w:rPr>
          <w:b/>
        </w:rPr>
        <w:t>E. 11.2</w:t>
      </w:r>
    </w:p>
    <w:p>
      <w:r>
        <w:t>Pour la période du 1er avril 2022 au 31 janvier 2023, la situation financière des parties est la suivante : Charges de l’appelant : Base mensuelle Fr 1'200.00 Frais de logement Fr. 1'100.00 Prime LAMal Fr. 0.00 Total minimum vital LP Fr. 2'300.00 Prime LCA Fr. 10.40 Impôts Fr. 281.00 Total minimum vital du droit de la famille Fr. 2'591.40 Avec un revenu de 2'501 fr. 10, composé de sa rente-invalidité de 1'599 fr. et des versements pour un montant moyen de 902 fr. 10, l’appelant souffre d’un déficit de 90 fr. 30. Charges de l’intimée: Base mensuelle Fr 1’100.00 Frais de logement Fr. 650.00 Prime LAMal Fr. 235.85</w:t>
      </w:r>
    </w:p>
    <w:p>
      <w:r>
        <w:t>- 21 - Frais médicaux non remboursés Fr. 35.00 Frais de repas Fr. 217.00 Total minimum vital LP Fr. 2'237.85 Prime LCA Fr. 40.25 Impôts Fr. 268.00 Total minimum vital du droit de la famille Fr. 2'546.10 Avec un revenu de 3'751 fr. 65, l’intimée dispose d’un solde de 1'205 fr. 55. En vertu du principe de solidarité entre époux qui perdure après la séparation, l’intimée devra en premier lieu combler le déficit de l’appelant et le solde restant, qui s’élève à 1'115 fr. 25 (1'205 fr. 55 – 90 fr. 30), sera réparti à parts égales entre les époux. L’intimée versera en définitive une contribution d’entretien en faveur de l’appelant d’un montant mensuel de 650 fr. (90.30 + 557.60 ; montant arrondi) du 1er avril 2022 au 31 janvier 2023.</w:t>
      </w:r>
    </w:p>
    <w:p>
      <w:r>
        <w:rPr>
          <w:b/>
        </w:rPr>
        <w:t>E. 11.3</w:t>
      </w:r>
    </w:p>
    <w:p>
      <w:r>
        <w:t>A partir du 1er février 2023, la situation financière des parties sera la suivante : Charges de l’appelant: Base mensuelle Fr 1'200.00 Frais de logement Fr. 1'100.00 Prime LAMal Fr. 0.00 Total minimum vital LP Fr. 2'300.00 Prime LCA Fr. 10.40 Impôts Fr. 150.00 Total minimum vital du droit de la famille Fr. 2'460.40 Avec un revenu de 2'501 fr. 10, composé de sa rente-invalidité de 1'599 fr. et des versements pour un montant moyen de 902 fr. 10, l’appelant dispose d’un excédent de 40 fr. 70</w:t>
      </w:r>
    </w:p>
    <w:p>
      <w:r>
        <w:t>- 22 - Charges de l’intimée : Base mensuelle Fr 1'200.00 Frais de logement Fr. 1'300.00 Prime LAMal Fr. 235.85 Frais médicaux non remboursés Fr. 35.00 Frais de repas Fr. 217.00 Total minimum vital LP Fr. 2'987.85 Prime LCA Fr. 40.25 Impôts Fr. 415.00 Total minimum vital du droit de la famille Fr. 3'443.10 Avec un revenu de 3'751 fr. 65, l’intimée dispose d’un excédent de 308 fr. 55. Ainsi, les parties présenteront un disponible total de 349 fr. 25 (40 fr. 70 + 308 fr. 55) et auront chacune droit à la moitié de ce montant, soit à 174 fr. 65. L’intimée devra donc verser à l’appelant une contribution d’entretien mensuelle de 135 fr. (174 fr. 65 – 40 fr. 70 ; montant arrondi), comme l’a d’ailleurs retenu le premier juge.</w:t>
      </w:r>
    </w:p>
    <w:p>
      <w:r>
        <w:rPr>
          <w:b/>
        </w:rPr>
        <w:t>E. 12.1</w:t>
      </w:r>
    </w:p>
    <w:p>
      <w:r>
        <w:t>Au vu de ce qui précède, l’appel sera très partiellement admis, l’ordonnance devant être réformée en ce sens que la contribution d’entretien due en faveur de l’appelant du 1er avril 2022 au 31 janvier 2023 s’élèvera à 650 fr. par mois au lieu de 575 francs.</w:t>
      </w:r>
    </w:p>
    <w:p>
      <w:r>
        <w:rPr>
          <w:b/>
        </w:rPr>
        <w:t>E. 12.2</w:t>
      </w:r>
    </w:p>
    <w:p>
      <w:r>
        <w:t>Vu l’issue de l’appel, les frais judiciaires de deuxième instance, fixés à 600 fr. (art. 65 al. 2 TFJC [Tarif des frais judiciaires civils du 28 septembre 2010 ; BLV 270.11.5]), seront mis à raison de 500 fr. à la charge de l’appelant et à raison de 100 fr. à la charge de l’intimée (art. 106 al. 2 CPC). Ils seront toutefois laissés provisoirement à la charge de l’Etat compte tenu de l’assistance judiciaire octroyée aux parties.</w:t>
      </w:r>
    </w:p>
    <w:p>
      <w:r>
        <w:t>- 23 - Au regard des listes de frais des parties, les pleins dépens seront fixés à 1'700 fr. pour l’intimée et à 3'000 fr. pour l’appelant. Vu le sort du litige, l’appelant versera à l’intimée des dépens réduits de 917 fr. (1'700 x 5/6 – 3'000 x 1/6 ; montant arrondi), l’assistance judiciaire accordée ne dispensant pas du versement de dépens.</w:t>
      </w:r>
    </w:p>
    <w:p>
      <w:r>
        <w:rPr>
          <w:b/>
        </w:rPr>
        <w:t>E. 12.3</w:t>
      </w:r>
    </w:p>
    <w:p>
      <w:r>
        <w:t>Me Franck-Olivier Karlen, conseil d’office de l’appelant, a droit à une rémunération équitable pour ses opérations et débours dans la procédure d'appel (art. 122 al. 1 let. a CPC). Dans sa liste d'opérations du 25 octobre 2022, il indique avoir consacré 11 heures et 40 minutes à la procédure d'appel, ce qui peut être admis. L'indemnité de Me Karlen peut ainsi être arrêtée, au tarif horaire de 180 fr. (art. 2 al. 1 let. a RAJ [règlement sur l'assistance judiciaire en matière civile du 7 décembre 2010 ; BLV 211.02.3]), à 2'100 fr. (180 fr. x 11,666), montant auquel s'ajoutent 42 fr. à titre de débours forfaitaires (art. 3bis al. 1 RAJ ; 2%) et la TVA de 7,7 % sur le tout par 164 fr. 95, soit à 2'306 fr. 95 au total.</w:t>
      </w:r>
    </w:p>
    <w:p>
      <w:r>
        <w:rPr>
          <w:b/>
        </w:rPr>
        <w:t>E. 12.4</w:t>
      </w:r>
    </w:p>
    <w:p>
      <w:r>
        <w:t>Me Catherine Merényi, conseil d’office de l’intimée, a droit à une rémunération équitable pour ses opérations et débours dans la procédure d'appel (art. 122 al. 1 let. a CPC). Dans sa liste d'opérations du 26 octobre 2022, elle indique avoir consacré 6 heures et 30 minutes à la procédure d'appel, ce qui peut être admis. L'indemnité de Me Merényi peut ainsi être arrêtée, au tarif horaire de 180 fr. (art. 2 al. 1 let. a RAJ [règlement sur l'assistance judiciaire en matière civile du 7 décembre 2010 ; BLV 211.02.3]), à 1’170 fr. (180 fr. x 6,5), montant auquel s'ajoutent 23 fr. 40 à titre de débours forfaitaires (art. 3bis al. 1 RAJ ; 2%) et la TVA de 7,7 % sur le tout par 91 fr. 90, soit à 1'285 fr. 30 au total.</w:t>
      </w:r>
    </w:p>
    <w:p>
      <w:r>
        <w:rPr>
          <w:b/>
        </w:rPr>
        <w:t>E. 12.5</w:t>
      </w:r>
    </w:p>
    <w:p>
      <w:r>
        <w:t>Les bénéficiaires de l’assistance judiciaire seront tenus au remboursement des frais judiciaires et de l’indemnité à leur conseil d’office provisoirement laissés à la charge de l’Etat, dès qu’ils seront en mesure de le faire (art. 123 CPC). Il incombera à la Direction du recouvrement de la Direction générale des affaires institutionnelles et des communes de fixer le principe et les modalités de ce remboursement (art.</w:t>
      </w:r>
    </w:p>
    <w:p>
      <w:r>
        <w:t>- 24 - 39a CDPJ [Code de droit privé judiciaire vaudois du 12 janvier 2010 ; BLV 211.02]). Par ces motifs, la juge unique de la Cour d’appel civile prononce : I. L’appel est partiellement admis. II. L’ordonnance est réformée comme il suit au chiffre IV de son dispositif : IV. astreint W.________ à contribuer à l’entretien de P.________ par le régulier versement d’une pension mensuelle, payable d’avance le premier de chaque mois, de : - 650 fr. (six cent cinquante francs) du 1er avril 2022 au 31 janvier 2023 ; - 135 fr. (cent trente-cinq francs) dès le 1er février 2023. L’ordonnance est confirmée pour le surplus. III. L’indemnité due à Me Franck-Olivier Karlen, conseil d’office de P.________, pour la procédure d’appel, est arrêtée à 2'306 fr. 95 (deux mille trois cent six francs et nonante-cinq centimes). IV. L’indemnité due à Me Catherine Merényi, conseil d’office de W.________, pour la procédure d’appel, est arrêtée à 1'285 fr. 30 (mille deux cent huitante-cinq francs et trente centimes). V. Les frais judiciaires de deuxième instance, arrêtés à 600 fr., à la charge de l’appelant P.________ par 500 fr. (cinq cents francs) et de l’intimée W.________ par 100 fr. (cent francs), sont laissés provisoirement à la charge de l’Etat.</w:t>
      </w:r>
    </w:p>
    <w:p>
      <w:r>
        <w:t>- 25 - VI. L’appelant P.________ doit verser à l’intimée W.________ la somme de 917 fr. (neuf cent dix-sept francs) à titre de dépens réduits de deuxième instance. VII. Les bénéficiaires de l’assistance judiciaire sont tenus au remboursement des frais judiciaires et de l’indemnité due à leur conseil d’office, mis provisoirement à la charge de l’Etat, dès qu’ils seront en mesure de le faire (art. 123 CPC). VIII. L’arrêt est exécutoire. La juge unique : La greffière : Du Le présent arrêt, dont la rédaction a été approuvée à huis clos, est notifié à : - Me Frank-Olivier Karlen (pour P.________), - Me Catherine Merényi (pour W.________),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du 17 juin</w:t>
      </w:r>
    </w:p>
    <w:p>
      <w:r>
        <w:t>- 26 - 2005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