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JS21.054681 vom 5. Mai 2022</w:t>
      </w:r>
    </w:p>
    <w:p>
      <w:r>
        <w:t>VD Tribunal cantonal, 2022-05-05, FR</w:t>
      </w:r>
    </w:p>
    <w:p>
      <w:r>
        <w:rPr>
          <w:b/>
        </w:rPr>
        <w:t xml:space="preserve">Quelle: </w:t>
      </w:r>
      <w:r>
        <w:t>https://mcp.opencaselaw.ch/entscheid/vd_gerichte_JS21.054681</w:t>
      </w:r>
    </w:p>
    <w:p>
      <w:r>
        <w:t>FR: VD_GERICHTE JS21.054681 du 5 mai 2022</w:t>
      </w:r>
    </w:p>
    <w:p>
      <w:r>
        <w:t>IT: VD_GERICHTE JS21.054681 del 5 maggio 2022</w:t>
      </w:r>
    </w:p>
    <w:p>
      <w:pPr>
        <w:pStyle w:val="Heading2"/>
      </w:pPr>
      <w:r>
        <w:t>Erwägungen</w:t>
      </w:r>
    </w:p>
    <w:p>
      <w:r>
        <w:rPr>
          <w:b/>
        </w:rPr>
        <w:t>E. 1</w:t>
      </w:r>
    </w:p>
    <w:p>
      <w:r>
        <w:t>a) Par ordonnance de mesures protectrices de l’union conjugale du 21 mars 2022, adressée aux parties pour notification le même jour, le Président du Tribunal civil de l’arrondissement de la Broye et du Nord vaudois a rejeté la requête de mesures protectrices de l’union conjugale déposée le 28 décembre 2021 par E.________ contre C.________ (I), a arrêté l’indemnité allouée au conseil d’office d’E.________ à 1'740 fr. 70 (II), a relevé le conseil d’E.________ de son mandat de conseil d’office (III), a dit que le bénéficiaire de l’assistance judiciaire était, dans la mesure de l’art. 123 CPC, tenu au remboursement de l’indemnité de son conseil d’office mise à la charge de l’Etat (IV), a dit que l’ordonnance était rendue sans frais judiciaires (V), a dit qu’E.________ était le débiteur de C.________ et lui devait immédiat paiement de la somme de 1'000 fr. à titre de dépens (VI), a rejeté toutes autres ou plus amples conclusions (VII) et a déclaré l’ordonnance immédiatement exécutoire, nonobstant appel (VIII). b) Par courrier du 31 mars 2022, non signé, E.________ (ci- après : l’appelant) a notamment indiqué ce qui suit : « [j]e fais appel en respect dans la convention que j’ai signé le 8 avril 2021 au tribunal d’Yverdon-les-Bains », « afin de prolonger ma pension de la somme de 1.800.- ». « [M]on situation et vraiment changé depuis 8 avril 2021, et j’ai besoin que ma C.________ me soutienne ».</w:t>
      </w:r>
    </w:p>
    <w:p>
      <w:r>
        <w:rPr>
          <w:b/>
        </w:rPr>
        <w:t>E. 2</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w:t>
      </w:r>
    </w:p>
    <w:p>
      <w:r>
        <w:t>- 3 -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En l’espèce, l’appel, déposé en temps utile par une partie qui a un intérêt digne de protection (art. 59 al. 2 let. a CPC), est recevable sous cet angle.</w:t>
      </w:r>
    </w:p>
    <w:p>
      <w:r>
        <w:rPr>
          <w:b/>
        </w:rPr>
        <w:t>E. 3.1.1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En outre, à l'instar de l'acte introductif d'instance, l'acte d'appel doit contenir des conclusions au fond. Il faut donc que l'appelant explicite dans quelle mesure la décision attaquée doit être modifiée ou</w:t>
      </w:r>
    </w:p>
    <w:p>
      <w:r>
        <w:t>- 4 - annulée (ATF 137 III 617 consid. 4.2.2,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 TF 4A_426/2019 du 12 septembre 2019 consid. 5.1 ; JdT 2012 III 23). S'agissant de conclusions pécuniaires, l'appel doit en outre contenir des conclusions chiffrées (ATF 137 III 617 précité consid. 4 ; TF 5A_978/2018 précité op. cit.).</w:t>
      </w:r>
    </w:p>
    <w:p>
      <w:r>
        <w:rPr>
          <w:b/>
        </w:rPr>
        <w:t>E. 3.1.2</w:t>
      </w:r>
    </w:p>
    <w:p>
      <w:r>
        <w:t>Il ne saurait être remédié à un défaut de motivation ou à des conclusions déficientes par la fixation d'un délai de l'art. 132 CPC, de tels vices n'étant pas d'ordre purement formel et affectant l'appel de façon irréparable (ATF 137 III 617 précité consid. 6.4). Il peut toutefois être remédié à des conclusions formellement déficientes, lorsqu'on comprend à la lecture de la motivation ce que demande l'appelant, respectivement à quel montant il prétend (ATF 137 III 617 précité consid. 6.2 ; Colombini, CPC Condensé de jurisprudence, 2018, n. 9.3.1 ad art. 311 CPC et les réf. citées).</w:t>
      </w:r>
    </w:p>
    <w:p>
      <w:r>
        <w:rPr>
          <w:b/>
        </w:rPr>
        <w:t>E. 3.2</w:t>
      </w:r>
    </w:p>
    <w:p>
      <w:r>
        <w:t>En l’espèce, l’appelant a indiqué faire appel « afin de prolonger ma pension de la somme de 1.800.- ». Il pourrait en être déduit que l’appelant requiert que sa requête soit admise et que C.________ (ci-après : l’intimée) soit astreinte à contribuer à son entretien par le versement</w:t>
      </w:r>
    </w:p>
    <w:p>
      <w:r>
        <w:t>- 5 - d’une pension mensuelle de 1'800 francs. Toutefois, il ne ressort pas de l’appel la période exacte durant laquelle il réclame cette pension. Quoi qu’il en soit, compte tenu des jurisprudences mentionnées ci-dessus, la motivation de l’appel ne permet pas le réexamen de l’ordonnance entreprise et est donc insuffisante. En effet, à l’appui de son appel, l’appelant se borne à indiquer que les relations entre son ancien conseil d’office et lui se seraient détériorées et qu’il aurait été forcé à signer la convention de mesures protectrices de l’union conjugale du 8 avril 2021. Il explique ensuite qu’il serait à la recherche d’un emploi et qu’il serait inscrit auprès de l’assurance chômage, tout en précisant qu’il aurait des problèmes de santé depuis la séparation des parties. Ce faisant, l’appelant ne formule aucun grief contre la décision entreprise, de sorte que son acte ne satisfait pas aux exigences de motivation rappelées ci-dessus, même s’agissant d’une partie non assistée. Pour le surplus, il n’est pas possible d’accorder à l’appelant un délai supplémentaire pour compléter sa motivation, le vice étant irrémédiable. Dès lors que l’acte d’appel ne contient pas de critique ciblée à l’encontre de la décision entreprise, ce défaut de motivation constitue un vice irréparable, dont la conséquence est l’irrecevabilité.</w:t>
      </w:r>
    </w:p>
    <w:p>
      <w:r>
        <w:rPr>
          <w:b/>
        </w:rPr>
        <w:t>E. 4.1</w:t>
      </w:r>
    </w:p>
    <w:p>
      <w:r>
        <w:t>Compte tenu de ce qui précède, l’appel doit être déclaré irrecevable selon le mode procédural de l’art. 312 al. 1 CPC.</w:t>
      </w:r>
    </w:p>
    <w:p>
      <w:r>
        <w:rPr>
          <w:b/>
        </w:rPr>
        <w:t>E. 4.2</w:t>
      </w:r>
    </w:p>
    <w:p>
      <w:r>
        <w:t>Le présent arrêt peut être rendu sans frais judiciaires (art. 11 TFJC [tarif des frais judiciaires civils du 28 septembre 2010 ; BLV 270.11.5]). Il n’y a pas matière à l’allocation de dépens, l’intimée n’ayant pas été invitée à se déterminer.</w:t>
      </w:r>
    </w:p>
    <w:p>
      <w:r>
        <w:t>- 6 - Par ces motifs, la Juge déléguée de la Cour d’appel civile prononce : I. L’appel est irrecevable. II. L’arrêt, rendu sans frais judiciaires de deuxième instance, est exécutoire. La juge déléguée : La greffière : Du Le présent arrêt, dont la rédaction a été approuvée à huis clos, est notifié à : - M. E.________, - Me Alain Schweingruber (pour C.________),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