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JS21.028868 vom 22. Oktober 2024</w:t>
      </w:r>
    </w:p>
    <w:p>
      <w:r>
        <w:t>VD Tribunal cantonal, 2024-10-22, FR</w:t>
      </w:r>
    </w:p>
    <w:p>
      <w:r>
        <w:rPr>
          <w:b/>
        </w:rPr>
        <w:t xml:space="preserve">Quelle: </w:t>
      </w:r>
      <w:r>
        <w:t>https://mcp.opencaselaw.ch/entscheid/vd_gerichte_JS21.028868</w:t>
      </w:r>
    </w:p>
    <w:p>
      <w:r>
        <w:t>FR: VD_GERICHTE JS21.028868 du 22 octobre 2024</w:t>
      </w:r>
    </w:p>
    <w:p>
      <w:r>
        <w:t>IT: VD_GERICHTE JS21.028868 del 22 ottobre 2024</w:t>
      </w:r>
    </w:p>
    <w:p>
      <w:pPr>
        <w:pStyle w:val="Heading2"/>
      </w:pPr>
      <w:r>
        <w:t>Erwägungen</w:t>
      </w:r>
    </w:p>
    <w:p>
      <w:r>
        <w:rPr>
          <w:b/>
        </w:rPr>
        <w:t>E. 3.1</w:t>
      </w:r>
    </w:p>
    <w:p>
      <w:r>
        <w:t>L’appelante invoque une constatation exacte des faits.</w:t>
      </w:r>
    </w:p>
    <w:p>
      <w:r>
        <w:rPr>
          <w:b/>
        </w:rPr>
        <w:t>E. 3.1.1</w:t>
      </w:r>
    </w:p>
    <w:p>
      <w:r>
        <w:t>; TF 5A_679/2022 du 25 avril 2023 consid. 4.1.2). Ce moyen doit par conséquent être examiné en premier lieu (ATF 141 V 495 consid. 2.2 et les réf. citées ; TF 8C_119/2020 du 26 novembre 2020 consid. 4.2) et avec un plein pouvoir d’examen (ATF 135 I 279 consid. 2.2, JdT 2010 I 255 ; ; TF 8C_119/2020 précité consid. 4.2). En procédure civile, le droit d’être entendu est concrétisé à l’art. 53 CPC (TF 5A_647/2022 du 27 mars 2023 consid. 3.3.1 ; TF 5A_197/2022 du 24 juin 2022 consid. 3.2). 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JdT 2017 IV 243 ; ATF 142 I 135 consid. 2.1). Il n’a toutefois pas l’obligation d’exposer et de discuter tous les faits, moyens de preuve et griefs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 3.1 et les réf. citées ; TF 5A_961/2022 du 11 mai 2023 consid. 3.2).</w:t>
      </w:r>
    </w:p>
    <w:p>
      <w:r>
        <w:rPr>
          <w:b/>
        </w:rPr>
        <w:t>E. 3.2</w:t>
      </w:r>
    </w:p>
    <w:p>
      <w:r>
        <w:t>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23 août 2022/428 consid. 3 ; 12 juin 2020/238consid. 2.2 et les réf. citées, Colombini, Code de procédure civile, Condensé de jurisprudence fédérale et vaudoise, n. 8.2.2 ad art. 311 CPC). Il n'y a en outre pas lieu d'entrer en matière sur les griefs de constatation inexacte</w:t>
      </w:r>
    </w:p>
    <w:p>
      <w:r>
        <w:t>- 26 - des faits, qui se réfèrent de manière toute générale aux « pièces du dossier », sans mentionner des pièces précises, ou à des allégations pour lesquelles aucune pièce n'est mentionnée (CACI 8 juin 2020/223 consid. 2.2 ; CACI 16 décembre 2019/665 consid. 4.2).</w:t>
      </w:r>
    </w:p>
    <w:p>
      <w:r>
        <w:rPr>
          <w:b/>
        </w:rPr>
        <w:t>E. 3.3</w:t>
      </w:r>
    </w:p>
    <w:p>
      <w:r>
        <w:t>En l’espèce, l’appelante reproche au premier juge de s’être limité à résumer brièvement la présente procédure, omettant un nombre important de faits au dossier. Estimant nécessaire de reprendre l’entièreté des faits au dossier, elle présente un état de fait de son cru, cela sur treize pages et nonante-neuf allégués (pp. 12 à 25 de l’appel). Or, de tels procédés ne satisfont pas aux prescriptions de motivation de l’art. 311 CPC. En effet, cette partie de l’appel ne contient aucun grief clairement formulé : elle consiste en une énumération de faits et de considérations, sans que l’appelante ne mentionne si ceux-ci figurent déjà dans l’ordonnance attaquée ou si elle entend la voir complétée ou rectifiée. Conformément à la jurisprudence précitée, l’appelante ne peut retranscrire ce qu’elle considère être les « faits pertinents », sans rien indiquer sur le fondement de ses éventuels reproches. Il n’appartient au Juge de céans ni de comparer l’état de fait de l’ordonnance à celui présenté par l’appelante, ni de se plonger dans les écritures de première instance de celle-ci pour y déceler les éventuelles modifications qu’elle aurait apportées et en déduire ses critiques. Ainsi, en tant qu’il se fonde sur le grief de constatation inexacte des faits, l’appel est irrecevable.</w:t>
      </w:r>
    </w:p>
    <w:p>
      <w:r>
        <w:rPr>
          <w:b/>
        </w:rPr>
        <w:t>E. 4.1</w:t>
      </w:r>
    </w:p>
    <w:p>
      <w:r>
        <w:t>L’appelante fait ensuite valoir une violation de son droit d’être entendue. Elle soutient que l’ordonnance entreprise serait insuffisamment motivée, en ce sens qu’elle aurait dû opposer les faits au dossier à ceux retenus par l’experte, avant de pouvoir conclure qu’aucun élément du dossier ne permettait de se départir des conclusions de la Dresse Lasserre Bovard.</w:t>
      </w:r>
    </w:p>
    <w:p>
      <w:r>
        <w:t>- 27 -</w:t>
      </w:r>
    </w:p>
    <w:p>
      <w:r>
        <w:rPr>
          <w:b/>
        </w:rPr>
        <w:t>E. 4.2</w:t>
      </w:r>
    </w:p>
    <w:p>
      <w:r>
        <w:t>Le droit d’être entendu est une garantie constitutionnelle (art. 29 al. 2 Cst.) de nature formelle, dont la violation entraîne en principe l’annulation de la décision attaquée, indépendamment des chances de succès du recours sur le fond (ATF 144 I 11 consid. 5.3 ; ATF 143 IV 380 consid. 1.4.1, SJ 2018 I 293 ; TF 5A_645/2022 du 5 juillet 2023 consid.</w:t>
      </w:r>
    </w:p>
    <w:p>
      <w:r>
        <w:rPr>
          <w:b/>
        </w:rPr>
        <w:t>E. 4.3</w:t>
      </w:r>
    </w:p>
    <w:p>
      <w:r>
        <w:t>En l’espèce, on ne discerne aucune violation du droit d’être entendue de l’appelante. En effet, le premier juge expose clairement pour quels motifs il considère justifié, au terme d’une pesée des intérêts en présence, de suivre les conclusions de l’experte. En substance, il considère que la nécessité d’offrir un renouveau à l’enfant, dont la situation a</w:t>
      </w:r>
    </w:p>
    <w:p>
      <w:r>
        <w:t>- 28 - longtemps stagné et se détériore de manière inquiétante, doit l’emporter sur la stabilité de l’encadrement dont B.G.________ continuerait à bénéficier si la garde était maintenue auprès de sa mère. Il relève en outre que le fait que l’enfant ait de bonnes relations avec son père et ne coure aucun danger auprès de lui doit conduire à relativiser l’intérêt de l’enfant à maintenir son suivi psychothérapeutique, qui ne porte au demeurant plus ses fruits. De surcroît l’enfant a réitéré à maintes reprises son souhait de changer de lieu de vie et de suivre son père. L’appelante peut ne pas partager l’appréciation du premier juge mais cela ne constitue pas pour autant une violation de son droit d’être entendue. Le moyen ne peut dès lors qu’être rejeté.</w:t>
      </w:r>
    </w:p>
    <w:p>
      <w:r>
        <w:rPr>
          <w:b/>
        </w:rPr>
        <w:t>E. 4.3.1</w:t>
      </w:r>
    </w:p>
    <w:p>
      <w:r>
        <w:t>; TF 5A_361/2019 du 21 février 2020 consid. 3.3.1 ; TF 5A_598/2019 du 23 décembre 2019 consid. 3.1 ; TF 4A_368/2019 du 31 octobre 2019 consid. 7).</w:t>
      </w:r>
    </w:p>
    <w:p>
      <w:r>
        <w:rPr>
          <w:b/>
        </w:rPr>
        <w:t>E. 5.1</w:t>
      </w:r>
    </w:p>
    <w:p>
      <w:r>
        <w:t>L’appelante conteste ensuite la valeur probante de l’expertise judiciaire.</w:t>
      </w:r>
    </w:p>
    <w:p>
      <w:r>
        <w:rPr>
          <w:b/>
        </w:rPr>
        <w:t>E. 5.2</w:t>
      </w:r>
    </w:p>
    <w:p>
      <w:r>
        <w:t>Le tribunal établit sa conviction par une libre appréciation des preuves administrées (art. 157 CPC). Pour trancher le sort des enfants, le juge peut ordonner une expertise. Toutefois, il n'est pas lié par les conclusions qui en ressortent, mais doit les apprécier en tenant compte de l'ensemble des autres preuves administrées. Le juge ne saurait néanmoins s'en écarter sans raison sérieuse et doit motiver sa décision à cet égard (ATF 133 II 384 consid. 4.2.3; ATF 129 I 49 consid. 4; ATF 128 I 81 consid. 2 ; TF 5A_478/2016 du 10 mars 2017 consid. 5.2.2).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celle-ci contient des contradictions, lorsqu'une détermination de son auteur vient la démentir sur des points importants, lorsqu'elle contient des constatations factuelles erronées ou des lacunes, voire lorsqu'elle se</w:t>
      </w:r>
    </w:p>
    <w:p>
      <w:r>
        <w:t>- 29 - fonde sur des pièces dont le juge apprécie autrement la valeur probante ou la portée (ATF 110 Ib 42 consid. 2 ; ATF 101 Ib 405 consid. 3b/aa ; TF 5A_485/2012 du 11 septembre 2012 consid. 4.1).</w:t>
      </w:r>
    </w:p>
    <w:p>
      <w:r>
        <w:rPr>
          <w:b/>
        </w:rPr>
        <w:t>E. 5.3.1</w:t>
      </w:r>
    </w:p>
    <w:p>
      <w:r>
        <w:t>En l’espèce, l’appelante fait notamment valoir que le complément d’expertise aurait été réalisé de manière irrégulière. L’intimé aurait transmis à l’experte de nombreuses pièces dont elle-même n’aurait pas eu connaissance. Cela paraît être effectivement le cas, l’experte ayant annexé à son rapport complémentaire des pièces nouvelles dont il n’y a pas trace au dossier qu’elles auraient été communiquées. Cette question peut toutefois demeurer ouverte, dès lors que comme on va le voir ci- après, plusieurs motifs commandent de s’écarter des conclusions de cette expertise.</w:t>
      </w:r>
    </w:p>
    <w:p>
      <w:r>
        <w:rPr>
          <w:b/>
        </w:rPr>
        <w:t>E. 5.3.2</w:t>
      </w:r>
    </w:p>
    <w:p>
      <w:r>
        <w:t>D’emblée, on relève une discrépance frappante entre l’expertise et son complément. Dans un premier temps, l’experte a proposé de placer l’enfant – et même de le placer d’urgence – alors même qu’une pareille mesure doit constituer l’ultima ratio, dans des cas particulièrement graves (art. 310 al. 1 CC ; Meier/Stettler, droit de la filiation, 6e éd., 2019, n. 1743 p. 1134 ; TF 5A_993/2016 consid. 4.2.2 et les arrêts cités). Certes, il convient de ne pas minimiser les troubles d’ordre dépressif dont souffre l’enfant, qui sont réels et attestés par le psychologue. Mais on relèvera tout de même que B.G.________ vit une vie d’enfant normale. Il va régulièrement à l’école, où il obtient d’ailleurs des résultats brillants. Il a des amis de son âge – deux « meilleurs copains » selon son audition. Il a des liens affectifs tout à fait normaux avec ses grands-parents. Il mène une vie régulière et s’il se plaint d’aller à l’UAPE, c’est surtout parce que là-bas il y a beaucoup de très jeunes enfants. Il a des activités avec ses deux parents, auxquelles il prend apparemment plaisir. Il a de bonnes relations avec le compagnon de sa mère, qu’il trouve gentil. On est dès lors très loin d’une situation pouvant justifier une telle mesure de placement, d’autant que comme on le verra, les parents disposent tous deux de compétences parentales et sont attentifs à son bien-être.</w:t>
      </w:r>
    </w:p>
    <w:p>
      <w:r>
        <w:t>- 30 - Dans un deuxième temps, l’experte ne préconise plus le placement de l’enfant, mais le transfert de la garde au père. Or, la situation n’a pas fondamentalement changé, hormis le fait que le père semble s’être entretemps stabilisé. On ne voit cependant pas que cet élément justifie en soi une appréciation diamétralement opposée des besoins de l’enfant, en termes de protection et de prise en charge, alors que les problèmes qui ont conduit l’experte à proposer que l’enfant soit retiré aux parents persistent. Cette apparente contradiction dans l’appréciation de la situation par l’experte interpelle. Elle interroge sur la valeur probante de l’expertise, que les considérations à suivre viennent également mettre à mal.</w:t>
      </w:r>
    </w:p>
    <w:p>
      <w:r>
        <w:rPr>
          <w:b/>
        </w:rPr>
        <w:t>E. 5.3.3</w:t>
      </w:r>
    </w:p>
    <w:p>
      <w:r>
        <w:t>En effet, l’experte expose ensuite que la solution idéale serait une garde partagée, reconnaissant par là-même les compétences des deux parents, qu’elle avait précédemment relevées. Comme une telle garde partagée n’est pas possible pour des raisons d’abord pratiques, l’experte recommande le placement auprès du père. A première vue, si la garde partagée constituerait l’idéal, on ne devrait pas changer la garde. La seule raison exposée par l’experte est que l’enfant souffre et que le changement de garde constituerait un renouveau. Mais alors même qu’il ressort de l’ensemble du dossier, en particulier des rapports successifs de la DGEJ et du témoignage du psychologue de B.G.________, que la cause de la souffrance de l’enfant est le conflit conjugal massif et le conflit de loyauté qui s’ensuit chez l’enfant, l’experte n’explique pas en quoi le changement de garde et le déplacement du centre de vie de l’enfant de [...] à [...] serait de nature à résoudre ce conflit et mettre fin au conflit de loyauté – et donc de mettre fin aux souffrances de l’enfant. C’est le lieu de signaler que l’on ne voit pas ce qu’on reproche à la mère dans la prise en charge de l’enfant. Celle-ci, comme l’intimé d’ailleurs, apparaît aimante, adéquate et soucieuse du bien-être de B.G.________. La DJEG fait état de la bonne collaboration de l’appelante, qui se montre à l’écoute et disponible, et relève que cette dernière dispose de tous les outils nécessaires à l’éducation quotidienne de son fils, restant</w:t>
      </w:r>
    </w:p>
    <w:p>
      <w:r>
        <w:t>- 31 - preneuse des conseils et du soutien des professionnels. L’experte avance que l’appelante aurait changé de travail, ce qui démontrerait un manque de stabilité. Il s’agit là d’une affirmation surprenante. Il est dans l’ordre des choses de changer d’emploi dans son cursus professionnel. Bon nombre de travailleurs le font chaque année, sans que cela ne révèle chez eux une quelconque instabilité. A cela s’ajoute, d’ailleurs, qu’apparemment l’appelante n’a pas changé de travail. S’il fallait vraiment se fonder sur des considérations de ce type pour justifier le transfert de la garde à l’intimé, on devrait constater que ce dernier, quant à lui, a perdu son travail, s’est retrouvé sans domicile propre pendant une longue période et bénéficie actuellement de mesures de réinsertion de l’assurance-invalidité. On ne lui en fera pas grief, car manifestement il s’est montré courageux dans des circonstances difficiles, mais la constatation de l’experte concernant la mère de l’enfant n’en reste pas moins surprenante. Il n’est pas moins surprenant de déduire une telle instabilité du fait que l’appelante entendrait déménager, à [...], de son appartement dans la maison de son père, qui se trouve actuellement en EMS. Il n’y a rien là que de parfaitement normal.</w:t>
      </w:r>
    </w:p>
    <w:p>
      <w:r>
        <w:rPr>
          <w:b/>
        </w:rPr>
        <w:t>E. 5.3.4</w:t>
      </w:r>
    </w:p>
    <w:p>
      <w:r>
        <w:t>Enfin et surtout, l’experte ne paraît pas très sûre de sa propre conclusion, et certaines de ses considérations sont mêmes paradoxales, voire inquiétantes. En effet, l’experte relève pour l’essentiel que l’intimé a réussi à se stabiliser par rapport au moment où elle a réalisé son expertise initiale et a mis en place ce qui lui avait été recommandé au cours de l’expertise, à savoir débuter un travail sur ses propres traumatismes. A ce moment-là, l’intimé paraissait plus agité, confus et logorrhéique. Elle conclut de cette stabilisation que l’enfant – constant dans son désir de vivre auprès de père – pourrait être confié à ce dernier, avec un encadrement conséquent, à savoir une prise en charge à l’UAPE pour que d’autres adultes l’accompagnent et l’encadrent, un soutien psychothérapeutique pour l’enfant, un accompagnement par l’AEMO et la poursuite par l’intimé de son propre suivi et des analyses de sang en prévention d’une éventuelle rechute. Mais l’experte n’examine pas l’impact qu’un tel changement de vie pourrait avoir sur l’enfant. De surcroît, elle réserve l’hypothèse où le père ne parviendrait en définitive</w:t>
      </w:r>
    </w:p>
    <w:p>
      <w:r>
        <w:t>- 32 - pas à se stabiliser, indiquant qu’alors « B.G.________ en fera les frais ». Ce faisant, l’experte fait bien peu de cas de qui se joue pour l’enfant, sachant que son état préoccupe toujours le réseau de professionnels qui l’entoure et qu’on ne saurait minimiser les répercussions que l’échec de la garde au père pourrait avoir sur le psychisme de B.G.________, déjà fortement mis à mal par la séparation des parents et l’intensité du conflit conjugal. En définitive, l’experte constate une souffrance chez l’enfant, et en déduit qu’il faudrait modifier ses circonstances de vie, et donc transférer la garde au père pour permettre un renouveau. Elle n’explique pas, toutefois, en quoi ce changement serait de nature à mettre fin aux souffrances de l’enfant. A cela s’ajoute que le changement proposé, de l’avis même de l’experte, serait hasardeux, puisque si le père ne réussit pas en fin de compte à se stabiliser, il est prévu que l’enfant « en fera les frais ».</w:t>
      </w:r>
    </w:p>
    <w:p>
      <w:r>
        <w:rPr>
          <w:b/>
        </w:rPr>
        <w:t>E. 5.3.5</w:t>
      </w:r>
    </w:p>
    <w:p>
      <w:r>
        <w:t>Il s’ensuit que l’expertise ne constitue donc pas, contrairement à ce qu’a considéré le premier juge, une raison suffisante pour changer l’attribution de la garde de B.G.________. Il convient dès lors d’examiner la question de l’attribution de la garde à l’aune des principes jurisprudentiels applicables en la matière.</w:t>
      </w:r>
    </w:p>
    <w:p>
      <w:r>
        <w:rPr>
          <w:b/>
        </w:rPr>
        <w:t>E. 5.4.1</w:t>
      </w:r>
    </w:p>
    <w:p>
      <w:r>
        <w:t>En matière d'attribution des droits parentaux, le bien de l'enfant constitue la règle fondamentale (ATF 141 III 328 consid. 5.4), les intérêts des parents devant être relégués au second plan (ATF 142 III 617 consid. 3.2.3 ; TF 5A_34/2017 du 4 mai 2017 consid. 5.1 ; TF 5A_425/2016 du 15 décembre 2016 consid. 3.4.2). Au nombre des critères essentiels pour l'attribution de la garde en application de l’art. 176 al. 3 CC, entrent en ligne de compte les relations personnelles entre parents et enfant, les capacités éducatives respectives des parents, leur aptitude à prendre soin personnellement de l'enfant et à s'en occuper ainsi qu'à favoriser les contacts avec l'autre parent, l'âge de l'enfant et son appartenance à une fratrie ou à un cercle social ainsi que le souhait exprimé par ce dernier s'agissant de sa propre prise en charge. Il convient de choisir la solution qui, au regard des données de l'espèce, est la mieux à même d'assurer à l'enfant la stabilité des relations nécessaires à un</w:t>
      </w:r>
    </w:p>
    <w:p>
      <w:r>
        <w:t>- 33 - développement harmonieux des points de vue affectif, psychique, moral et intellectuel (ATF 142 III 617 consid. 3.2.3-3.2.4 ; ATF 136 I 178 consid. 5.3 ; TF 5A_415/2020 du 18 mars 2021 consid. 4.1 ; TF 5A_739/2020 du 22 janvier 2021 consid. 2.1 ; TF 5A_539/2020 du 17 août 2020 consid. 4.1.2).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 ATF 117 II 353 consid. 3 ; ATF 115 II 206 consid. 4a ; ATF 115 II 317 consid. 2 ; cf. aussi TF 5A_181/2008 du 25 avril 2008, FamPra.ch 4/2008 n. 104 p. 98).</w:t>
      </w:r>
    </w:p>
    <w:p>
      <w:r>
        <w:rPr>
          <w:b/>
        </w:rPr>
        <w:t>E. 5.4.2</w:t>
      </w:r>
    </w:p>
    <w:p>
      <w:r>
        <w:t>Il convient par ailleurs de prendre en considération autant que possible l’avis de l’enfant (art. 133 al. 2 CC). Le juge n’est toutefois pas lié par cet avis, mais la volonté de l’enfant est un élément important. Le juge l’apprécie en tenant compte notamment de son âge et de son degré de maturité (ATF 122 III 401 consid. 3b, JdT 1997 I 638 ; TF 5C.52/2005 du 1er juillet 2005, consid. 4.1).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in Commentaire romand, Code civil I, op. cit., n. 13 ad art. 133 CC et les références citées).</w:t>
      </w:r>
    </w:p>
    <w:p>
      <w:r>
        <w:rPr>
          <w:b/>
        </w:rPr>
        <w:t>E. 5.4.3.1</w:t>
      </w:r>
    </w:p>
    <w:p>
      <w:r>
        <w:t>En l’espèce, on relève d’emblée que selon les rapports de la DGEJ, les constatations de la curatrice et celles de l’experte, les deux parents disposent manifestement de compétences parentales adéquates. Très clairement, tous deux s’occupent bien de leur enfant, sont aimants, attentifs et soucieux du bien-être de B.G.________. Leurs compétences apparaissent équivalentes. Tout au plus peut-on relever qu’il existe</w:t>
      </w:r>
    </w:p>
    <w:p>
      <w:r>
        <w:t>- 34 - apparemment une complicité entre le père et le fils, qui est moindre entre la mère et l’enfant. Mais cela s’explique assez facilement du fait que la mère s’occupe de l’enfant dans la vie quotidienne, alors que le père ne s’est occupé de lui que pendant son droit de visite et notamment pendant les vacances. Toutes deux parties ont connu il est vrai par le passé des problèmes de consommation d’alcool et de drogues. Mais elles envoient régulièrement les résultats de leurs tests à la curatrice. L’intimé fait valoir que l’appelante se serait moins prêtée à l’exercice que lui. Il ressort toutefois clairement des propos de la curatrice que même si celle-ci doit un peu plus insister concernant l’appelante (qui lui envoie directement ses résultats alors que l’intimé passe par son avocat), la situation est à cet égard sous contrôle des deux côtés. On relèvera aussi que même le conflit parental, qualifié de massif, n’empêche pas les parties de collaborer en vue du bien de l’enfant, que ce soit pour organiser les vacances ou lorsqu’il survient un problème ou une source d’inquiétude. En outre, comme il a été relevé plus haut, B.G.________ vit une vie normale pour un enfant de son âge. Certes, la DGEJ et le psychologue ont relevé une grande souffrance chez lui. Celle-ci est manifestement liée, comme l’ont souligné le psychologue et la représentante de la DGEJ, au conflit massif entre les parties. Son intensité suit d’ailleurs plus ou moins celle du conflit en question. Elle était particulièrement aiguë lors de la rupture et elle a connu une nouvelle augmentation à l’été 2023, au moment où l’intimé a sollicité la garde de l’enfant à l’issue des vacances et s’est vu enjoindre l’ordre de remettre l’enfant à sa mère. En outre, le fait que le droit de visite du père, pour des raisons diverses, ait été limité au Point Rencontre à deux reprises, la première fois par ordonnance de mesures superprovisionnelles du 28 janvier 2022, la seconde fois par convention de mesures protectrices de l’union conjugale du 29 septembre 2022 après que les parties aient vainement tenté de reprendre la vie commune, a certainement également joué un rôle. La souffrance de l’enfant apparaît ainsi bien plus liée au conflit entre les parents qu’au régime de garde ou à son lieu de vie. Cette situation a un effet délétère sur le psychisme de l’enfant. Les parties</w:t>
      </w:r>
    </w:p>
    <w:p>
      <w:r>
        <w:t>- 35 - doivent y être rendues attentives. Il leur appartient de tout mettre en oeuvre pour aplanir leurs différends et permettre à l’enfant d’évoluer dans un cadre apaisé et protecteur. A cet égard, on relèvera tout de même que l’intimé a eu un rôle plus actif dans le conflit. Il ressort des déclarations de la curatrice que celui-ci a tenu l’enfant au courant de la procédure. L’enfant connaissait la date de l’audience d’appel, ce qui n’est sûrement pas étranger aux difficultés qui se sont produites justes avant celles-ci, en lien avec la reprise de l’école et la fugue de l’enfant pendant la pause de midi. L’intimé a fait rédiger à l’enfant un billet à l’attention du juge unique. Il apparaît par ailleurs que l’intimé a conçu un très grand sentiment d’injustice du fait que son droit de visite avait été limité au Point Rencontre, et notamment de l’absence de réaction de la DGEJ au fait qu’il avait emménagé dans un appartement adéquat, ce qui aurait dû permettre plus tôt la reprise d’un droit de visite normal. Ce sentiment est compréhensible, et peut-être légitime. Mais l’intimé semble avoir reporté ce sentiment d’injustice sur l’appelante, qui n’y pouvait rien et qui a d’ailleurs laissé l’intimé avoir l’enfant pendant les vacances d’été 2023. En dernière analyse, la souffrance de l’enfant n’est donc pas liée au régime de la garde ou à son lieu de vie, mais bien au conflit entre les parents, dont l’intimé le tient manifestement davantage informé que l’appelante. On tranchera le litige qui les oppose, mais il appartiendra ensuite aux parties eux-mêmes d’aplanir leurs différends, cela dans l’intérêt bien compris de leur enfant.</w:t>
      </w:r>
    </w:p>
    <w:p>
      <w:r>
        <w:rPr>
          <w:b/>
        </w:rPr>
        <w:t>E. 5.4.3.2</w:t>
      </w:r>
    </w:p>
    <w:p>
      <w:r>
        <w:t>A ce stade, deux éléments apparaissent déterminants pour décider de l’attribution de la garde, éléments qui vont en sens inverse. L’un est le souhait constant de l’enfant, exprimé en première comme en deuxième instance, de vivre avec son père. L’autre est le besoin de stabilité de l’enfant. Il convient d’examiner successivement ces deux éléments, étant rappelé, si besoin est, que l’éloignement entre les domiciles des deux parents empêche l’exercice d’une garde alternée.</w:t>
      </w:r>
    </w:p>
    <w:p>
      <w:r>
        <w:t>- 36 - 5.4.3.2.1 Depuis l’été 2023, B.G.________ a plusieurs fois exprimé de manière claire le souhait de vivre avec son père. D’emblée, on rappellera que selon la jurisprudence fédérale (cf. consid. 5.4.2 supra), la ferme volonté exprimée par l'enfant prend de l'importance lorsqu'il peut développer sa propre opinion à propos de l'autorité parentale, soit vers l'âge de 12-14 ans. En l’occurrence, B.G.________ n’a pas encore dix ans. Il convient donc de relativiser le poids qui doit être donné à l’avis de l’enfant, qui ne dispose pas encore de la maturité nécessaire pour former sa propre volonté et comprendre la situation donnée, en envisageant les diverses options possibles et leurs conséquences sur sa situation. Certes, il existe indéniablement, comme on l’a relevé plus haut (cf. consid. 5.4.3.1 supra), une forme de complicité entre B.G.________ et son père, qui s’explique notamment par le fait que son père n’a pas eu à gérer l’enfant dans sa vie quotidienne, hors les vacances. On doit néanmoins relever une influence du père sur les propos qu’il a tenus. La curatrice a relevé qu’il n’arrive pas à expliquer pourquoi il voudrait vivre chez son père. La représentante de la DGEJ, entendue comme témoin, a relevé qu’il ne donnait à ce sujet que des « raisons d’enfant ». Entendu par le Juge de céans, le seul reproche qu’il ait pu faire à sa mère, hormis de le gronder lorsqu’il roule ses habits en boule – ce qui n’apparaît pas inadéquat – est qu’elle l’aurait véhiculé en état d’ébriété. Il est frappant que ce n’est pas un reproche d’enfant, et non moins frappant que c’est précisément le reproche qu’avait fait l’intimé à l’appelante lors de l’incident qui a conduit au dépôt de la requête de mesures provisionnelles de la DGEJ au début de l’année 2022. On doit donc prendre en compte une influence de l’intimé, qui s’est aussi manifestée lorsque l’appelante a requis l’effet suspensif à son appel. L’intimé a en effet alors produit avec ses déterminations un billet que l’enfant aurait écrit spontanément en apprenant que sa mère s’était opposée à son départ à [...], billet qui exprime son désarroi mais aussi sa colère par rapport à la situation d’incertitude et d’attente créée par la procédure en cours et plus particulièrement par le dépôt de l’appel. Or, il est ressorti de l’audition de l’enfant que ce billet avait été rédigé avec l’aide de l’intimé. Il paraît au demeurant douteux qu’un enfant d’environ dix ans se prévale spontanément de « l’article 12 des droits de l’enfant ». A cela s’ajoute que l’enfant a déclaré que son père avait dit</w:t>
      </w:r>
    </w:p>
    <w:p>
      <w:r>
        <w:t>- 37 - qu’il se battrait pour qu’il vienne à [...] et donnerait son maximum, ce qui montre encore une fois à quel point le père l’a associé à la procédure. S’il y a donc lieu de tenir compte du souhait de l’enfant, celui-ci doit être relativisé pour les raisons qui précèdent. 5.4.3.2.2 Il convient à présent de passer à l’examen du second élément, soit le besoin de stabilité de l’enfant. Depuis la séparation des parents, B.G.________ vit avec sa mère. Il a tous ses centres d’intérêts (l’école – qu’il suit avec succès –, ses amis, ses différentes activités extrascolaires) à [...]. Il a vécu en Suisse allemande jusqu’à l’âge de quatre ou cinq ans, mais il ne parle pas l’allemand. Il parle en français avec son père. Confier la garde à ce dernier impliquerait donc des bouleversements profonds pour B.G.________, puisqu’il devrait non seulement changer de lieu de vie, mais aussi d’école, de langue, et d’amis. Le suivi thérapeutique serait alors repris par d’autres, ce qui est certes possible mais n’est pas forcément idéal, l’enfant ayant manifestement développé un lien de confiance important avec le thérapeute actuel. De surcroît, comme mentionné plus haut, il n’est pas donné d’avance que cela résoudrait le conflit parental, qui constitue le véritable problème et la source du mal-être de l’enfant. Il est dès lors à craindre que l’attribution de la garde au père ne conduise qu’à une péjoration de la situation et de l’état de l’enfant, déjà fortement affecté par la séparation de ses parents, et ne lui cause en définitive plus de mal que de bien. C’est le lieu de relever qu’une solution idéale n’existe pas. On ne peut pas effacer pour l’enfant la réalité de la séparation de ses parents, qui a été et continue à être cause de souffrance pour lui. On ne peut qu’espérer que le conflit parental s’apaise, ce à quoi le fait que la situation juridique soit fixée pourra contribuer. Le psychologue l’a confirmé, en insistant sur le fait que tant que la situation ne serait pas clarifiée, on ne pouvait pas à s’attendre à une amélioration de l’état de l’enfant, malgré le maintien d’un espace thérapeutique. L’apaisement de la situation entre les parents dépendra d’eux. Pour le bien de l’enfant, ils devront accepter les décisions prises, étant précisé encore une fois que leurs compétences parentales ne sont pas remises en cause. Dans l’ensemble, tous deux sont aimants, attentifs et adéquats.</w:t>
      </w:r>
    </w:p>
    <w:p>
      <w:r>
        <w:t>- 38 - Mais encore une fois, vu la vulnérabilité et le mal-être actuels de l’enfant, un changement de la garde avec tout ce que cela implique de bouleversements dans la vie de l’enfant, n’est pas dans l’intérêt de celui- ci. L’appel doit ainsi être admis en ce qui concerne l’attribution de la garde de l’enfant B.G.________ à l’intimé, celle-ci étant maintenue auprès de l’appelante conformément au chiffre IV de la convention de mesures protectrices de l’union conjugale signée le 30 juin 2021 et ratifiée le 10 août suivant pour valoir ordonnance de mesures protectrices de l’union conjugale.</w:t>
      </w:r>
    </w:p>
    <w:p>
      <w:r>
        <w:rPr>
          <w:b/>
        </w:rPr>
        <w:t>E. 5.5</w:t>
      </w:r>
    </w:p>
    <w:p>
      <w:r>
        <w:t>L’appelante a conclu à ce que l’appelant bénéficie sur son fils d’un droit de visite fixé à dire de justice. Sur cette question, l’intimé n’a quant à lui pris aucune conclusion dans l’hypothèse où l’appel serait admis et la garde de l’enfant maintenue auprès de l’appelante. En l’état actuel des choses, l’intimé bénéficie d’un droit de visite s’exerçant conformément à l’accord trouvé par les parties à l’audience de mesures protectrices de l’union conjugale du 30 novembre 2023, lequel prévoit que l’intimé bénéficiera d’un libre et large droit de visite à exercer d’entente avec la mère, et qu’à défaut d’entente, il pourra avoir l’enfant auprès de lui, à son domicile à [...], ou à [...] chez la mère de l’intimé, un week-end sur deux, du vendredi à 17h00 au dimanche à 19h00, à charge pour lui d’aller chercher son fils là où il se trouve et de l’y ramener. Me Buchheim, curatrice des relations personnelles, a confirmé que les parties parvenaient à s’entendre pour organiser « certaines choses ». Ni elle, ni le DGEJ n’ont par ailleurs fait état de difficultés s’agissant de l’exercice du droit de visite. Le dossier ne fait pas non plus état d’une fatigabilité accrue de l’enfant en lien avec les longs trajets qu’impliquent les déplacements à [...] ou à [...]. Il convient dès lors de maintenir l’exercice du droit de visite, tel que prévu par la convention du 30 novembre 2023. Les modalités d’exercice de ce droit de visite seront</w:t>
      </w:r>
    </w:p>
    <w:p>
      <w:r>
        <w:t>- 39 - toutefois complétées, dès lors que la convention ne prévoit rien s’agissant des vacances et des jours fériés, en ce sens que l’intimé pourra aussi avoir l’enfant auprès de lui la moitié des vacances scolaires et des jours fériés, alternativement à Noël ou Nouvel-An, Pâques ou Pentecôte, Ascension ou Jeûne fédéral. L’ordonnance sera réformée en conséquence.</w:t>
      </w:r>
    </w:p>
    <w:p>
      <w:r>
        <w:rPr>
          <w:b/>
        </w:rPr>
        <w:t>E. 6</w:t>
      </w:r>
    </w:p>
    <w:p>
      <w:r>
        <w:t>L’appelante conclut à ce que les mesures de curatelle éducative et de surveillance des relations personnelles ordonnées à forme de l’art. 308 al. 1 et 2 CC soient maintenues. Le chiffre VI du dispositif de l’ordonnance attaquée prévoit que ces mesures de protection de l’enfant seront transférées à la Kindes- und Erwachsenenschutz-behörde du Canton de [...] dès la décision définitive et exécutoire. Vu le maintien de la garde de B.G.________ auprès de sa mère, ledit chiffre sera supprimé. L’instauration desdites mesures n’est pour le surplus pas contestée, aucune des parties n’ayant pris dans la présente procédure de conclusions visant à leur révocation. Il n’y a donc pas lieu d’entrer en matière sur la conclusion de l’appelante tendant au maintien desdites mesures, qui est sans objet, la curatelle étant maintenue.</w:t>
      </w:r>
    </w:p>
    <w:p>
      <w:r>
        <w:rPr>
          <w:b/>
        </w:rPr>
        <w:t>E. 7.1</w:t>
      </w:r>
    </w:p>
    <w:p>
      <w:r>
        <w:t>L’appelante conclut à ce que l’intimé soit astreint à contribuer dès le 1er septembre 2023, à l’entretien de son fils par le versement d’une pension mensuelle de 850 fr., allocations éventuelles dues en sus, et sous déduction des montants d’ores et déjà perçus à ce titre.</w:t>
      </w:r>
    </w:p>
    <w:p>
      <w:r>
        <w:rPr>
          <w:b/>
        </w:rPr>
        <w:t>E. 7.2</w:t>
      </w:r>
    </w:p>
    <w:p>
      <w:r>
        <w:t>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(ATF 147 III 176 consid. 4.2 ; ATF 141 III 569 consid. 2.3.3 et les réf. citées ; TF 5A_23/2023 du 17 janvier 2024 consid. 4.3). Il incombe donc à l’appelant</w:t>
      </w:r>
    </w:p>
    <w:p>
      <w:r>
        <w:t>- 40 - de s’en prendre à la motivation de la décision attaquée pour tendre à en démontrer le caractère erroné (ATF 147 III 176 consid. 4.2.1 et les références citées ; ATF 141 III 569 consid. 2.3.3 ; ATF 138 III 374 consid. 4.3.1). Pour satisfaire à cette exigence, l’appelant doit discuter au moins de manière succincte les considérants de la décision qu’il attaque et des pièces du dossier sur lesquelles repose sa critique (ATF 138 III 374 consid.</w:t>
      </w:r>
    </w:p>
    <w:p>
      <w:r>
        <w:rPr>
          <w:b/>
        </w:rPr>
        <w:t>E. 7.3</w:t>
      </w:r>
    </w:p>
    <w:p>
      <w:r>
        <w:t>L’appelante conclut à la réforme du chiffre IV de l’ordonnance attaquée, en ce sens que la contribution mise à la charge de l’intimé pour l’entretien de l’enfant B.G.________ dès le 1er septembre 2023, de 850 fr. par mois, continue à être due après le 31 juillet 2024. De son côté, l’intimé conclut au rejet de l’appel, à la confirmation de l’intégralité de l’ordonnance attaquée et à ce que l’appelante soit déboutée de toutes autres ou contraires conclusions. Il ne prend aucune conclusion subsidiaire dans l’hypothèse où l’appel serait admis et la garde de l’enfant maintenue auprès de la mère. Il s’ensuit que la contribution d’entretien fixée pour la période du 1er septembre 2023 au 31 juillet 2024 n’est pas contestée, de sorte qu’il n’y pas lieu d’y revenir en deuxième instance. Pour le surplus, l’appelante ne motive nullement son appel sur la question de la contribution d’entretien en faveur de B.G.________, les moyens contenus dans son mémoire d’appel portant exclusivement sur la question de la garde de l’enfant. A la rigueur du droit, on pourrait considérer que cette conclusion devrait être déclarée irrecevable en ce qui concerne la période postérieure au 31 juillet 2024. On aboutirait ainsi à la situation où la contribution d’entretien de l’enfant se monterait à 850 fr. par mois du 1er septembre 2023 au 31 juillet 2024 et à 640 fr. par mois dès le 1er août 2024, conformément au chiffre VI de la convention de mesures protectrices de l’union conjugale du 30 juin 2021, auquel il y aurait alors lieu de se référer. Cette situation ne serait pas dans l’intérêt de l’enfant, étant relevé que l’intimé ne conteste nullement sa capacité contributive, telle qu’elle ressort de l’ordonnance attaquée, ni en particulier devoir à son fils une contribution d’entretien de 850 fr. pour la période du 1er</w:t>
      </w:r>
    </w:p>
    <w:p>
      <w:r>
        <w:t>- 41 - septembre 2023 au 31 juillet 2024. De son côté, l’appelante ne conteste pas non plus la quotité de la pension que le premier juge a mis à la charge de l’intimé. Par ailleurs, considérer que la conclusion de l’appelante est irrecevable faute de motivation serait dans le cas particulier faire preuve de formalisme excessif. Si aucune des parties ne développe un quelconque grief en lien avec l’entretien de l’enfant et ne motive ses conclusions sur ce point, il est évident que l’appelante ne fait que demander que la pension calculée par le premier juge pour la période du 1er juillet 2023 au 31 juillet 2024 continue à être due après cette date, puisque la garde n’est finalement pas transférée à l’intimé. Compte tenu de ce qui précède et vu la maxime d’office applicable aux enfants dans les affaires de droit de la famille, il y a lieu de faire droit à cette conclusion et de réformer le chiffre IV du dispositif de l’ordonnance attaquée en ce sens que la contribution d’entretien provisionnelle fixée par le premier juge à hauteur de 850 fr. par mois est due dès le 1er septembre 2023, sans limitation dans le temps.</w:t>
      </w:r>
    </w:p>
    <w:p>
      <w:r>
        <w:rPr>
          <w:b/>
        </w:rPr>
        <w:t>E. 8.1</w:t>
      </w:r>
    </w:p>
    <w:p>
      <w:r>
        <w:t>En conclusion, l’appel doit être admis et l’ordonnance entreprise réformée en ce sens que la garde de l’enfant B.G.________ est maintenue auprès de l’appelante, que le droit de visite de l’intimé s’exercera conformément aux modalités prévues par la convention du 23 novembre 2023, celui-ci bénéficiant en outre d’un droit de visite durant les vacances scolaires, qui s’exercera la moitié desdites vacances et des jours fériés, alternativement à Noël ou Nouvel-An, Pâques ou Pentecôte, Ascension ou Jeûne fédéral, et que l’intimé contribuera dès le 1er septembre 2023 à l’entretien de son fils par le versement d’une pension mensuelle de 850 fr., allocations familiales éventuelles dues en sus. En outre, l’ordonnance entreprise sera réformée en tant qu’elle prévoit que Me Cléo Buchheim doit être relevée de son mandat de curatelle de surveillance des relations personnelles en raison du déplacement du domicile de l’enfant à [...]. Le mandat de curatelle confié à Me Buchheim doit se poursuivre, dès lors que B.G.________ reste domicilié à [...], auprès de sa mère.</w:t>
      </w:r>
    </w:p>
    <w:p>
      <w:r>
        <w:t>- 42 -</w:t>
      </w:r>
    </w:p>
    <w:p>
      <w:r>
        <w:rPr>
          <w:b/>
        </w:rPr>
        <w:t>E. 8.2.1</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w:t>
      </w:r>
    </w:p>
    <w:p>
      <w:r>
        <w:rPr>
          <w:b/>
        </w:rPr>
        <w:t>E. 8.2.2</w:t>
      </w:r>
    </w:p>
    <w:p>
      <w:r>
        <w:t>En première instance, il n’a pas été perçu de frais judiciaires pour la présente procédure de mesures protectrices de l’union conjugale (art. 37 al. 3 CDPJ [Code de droit privé judiciaire du 12 janvier 2010 ; BLV 211.01]), hormis en ce qui concerne l’expertise judiciaire, dont les frais, par 16'927 fr., ont été mis par moitié la charge de chacun des parties, conformément à la convention de mesures protectrices de l’union conjugale du 22 février 2022. En outre, les coûts relatifs à l’évaluation confiée à l’UEMS, par 1'500 fr., ont été mis à la charge des parties selon la même clé de répartition, dans la mesure où le mandat concernait les deux parents. Les modalités de répartition des frais précités ne prête pas le flanc à la critique. Elle peut ainsi être confirmée.</w:t>
      </w:r>
    </w:p>
    <w:p>
      <w:r>
        <w:rPr>
          <w:b/>
        </w:rPr>
        <w:t>E. 8.2.3</w:t>
      </w:r>
    </w:p>
    <w:p>
      <w:r>
        <w:t>S’agissant des frais judiciaires de deuxième instance, ils seront arrêtés à 1'000 fr. 80, soit 200 fr. d’émolument pour l’ordonnance d’effet suspensif (art. 7 al. 1 et 60 TFJC [tarif des frais judiciaires civils du 28 septembre 2010, BLV 270.11.5] appliqués par analogie), 200 fr. 80 pour les frais d’audition et d’indemnisation du témoin [...] (art. 95 al. 2 let. c CPC ; art. 87 et 88 TFJC) et 600 fr. d’émolument de décision (art. 65 al. 2 TFJC).</w:t>
      </w:r>
    </w:p>
    <w:p>
      <w:r>
        <w:t>- 43 - L’appelante obtient entièrement gain de cause tant sur la question de la garde de B.G.________ que sur celle de la contribution d’entretien en faveur de l’enfant. En conséquence, les frais judiciaires de deuxième instance seront mis à la charge de l’intimé. Ces frais seront provisoirement supportés par l’Etat, dès lors que l’intimé plaide au bénéfice de l’assistance judiciaire. L’assistance judiciaire ne dispense pas du versement de dépens à la partie adverse (art. 118 al. 3 CPC). En l’occurrence, la charge des dépens peut être estimée à 5'000 fr. pour chacune des parties. Vu l’issue du litige, il se justifie de mettre à la charge de l’intimé de pleins dépens de deuxième instance, lesquels seront fixés au montant précité de 5'000 francs.</w:t>
      </w:r>
    </w:p>
    <w:p>
      <w:r>
        <w:rPr>
          <w:b/>
        </w:rPr>
        <w:t>E. 8.3.1</w:t>
      </w:r>
    </w:p>
    <w:p>
      <w:r>
        <w:t>Sous réserve des frais de représentation de l’enfant, qui font partie des frais judiciaires (art. 95 al. 2 let. e CPC), le coût des mesures de protection selon les art. 307 ss CC font partie de l’entretien de l’enfant au sens de l’art. 276 CC (CCUR du 13 novembre 2023/224 consid. 3.2.1 et 3.2.2). Chaque parent doit y contribuer en fonction de ses moyens. Ces frais ne peuvent pas être assumés ni laissés à la charge de l’Etat, lorsque les moyens financiers des parties dépassent leurs minima d’existence, à l’instar de ce qui vaut en matière d’assistance judiciaire (cf. ATF 141 III 401 consid. 4 ; TF 5A_506/2017 du 19 juillet 2017 consid. 2 ; CREC 16 février 2018/61).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w:t>
      </w:r>
    </w:p>
    <w:p>
      <w:r>
        <w:t>- 44 - de nature à influer sur le sort des frais (CCUR 3 février 2021/29 consid. 3.1 ;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Lorsque les parents de l’enfant sont indigents (moins de 5'000 fr. de fortune), l’état supporte la rémunération du curateur, à moins que la fortune de l’enfant soit supérieure à 100'000 francs (art. 4 al. 2 RCur [Règlement du 18 décembre 2012 sur la rémunération des curateurs ; BLV 211.255.2] ; Circulaire du Tribunal cantonal n° 46 du 17 mai 2021 relative aux « Tutelles de mineurs : Indemnités et débours », ch. 3.1).</w:t>
      </w:r>
    </w:p>
    <w:p>
      <w:r>
        <w:rPr>
          <w:b/>
        </w:rPr>
        <w:t>E. 8.3.2</w:t>
      </w:r>
    </w:p>
    <w:p>
      <w:r>
        <w:t>Me Cléo Buchheim, curatrice de surveillance des relations personnelles, a produit une liste de ses opérations pour la période du 3 mai 2024 au 2 septembre 2024, se montant à 3'098 fr. 70 pour 15 heures et 30 minutes de travail, y compris une heure pour le déplacement à l’audience d’appel. Dans la mesure où ces opérations s’avèrent postérieures à celles qui font l’objet du prononcé de première instance (période du 9 août 2023 au 12 mars 2024), elles seront toutes prises en compte pour la fixation des frais afférents à la curatelle de surveillance des relations personnelles durant la procédure de deuxième instance, bien que certaines de ces opérations aient été effectuées avant le dépôt de l’appel. Cela étant, la liste des opérations de Me Buchheim apparaît correcte et peut être admise, étant précisé qu’il n’y a pas lieu de prendre en compte le temps consacré au déplacement à l’audience d’appel dans le décompte des opérations, les frais de vacation faisant l’objet d’un forfait de 120 fr. (art. 3 bis al. 3 RAJ par analogie), qui vient s’ajouter à l’indemnité calculée au tarif horaire de 180 fr. (art. 2</w:t>
      </w:r>
    </w:p>
    <w:p>
      <w:r>
        <w:t>- 45 - al. 1 RAJ [règlement sur l’assistance judiciaire en matière civile du 7 décembre 2010 ; BLV 211.02.3] par analogie). Il s’ensuit que Me Buchheim a droit à une indemnité de 2'610 fr. pour 14h30 de travail, montant auquel s’ajoutent les débours par 52 fr. 50 (2 % du défraiement hors taxes ; art. 3bis al. 1 RAJ par analogie), l’indemnité forfaitaire de vacation par 120 fr. et la TVA (8.1 %) sur le tout par 225 fr. 40, soit une indemnité totale arrondie à 3'008 francs. Dès lors que les parties bénéficient toutes deux de l’assistance judiciaire, ces dernières n’ayant notamment aucune fortune selon les indications données dans le questionnaire produit à l’appui de leur demande d’assistance judiciaire, il se justifie, au vu de la pratique judiciaire relative à la prise en charge des indemnités et débours dus dans le cadre des tutelles de mineurs (cf. circulaire du Tribunal cantonal n° 46 précitée), de laisser les frais de surveillance des relations personnelles de l’enfant B.G.________ à la charge de l’Etat.</w:t>
      </w:r>
    </w:p>
    <w:p>
      <w:r>
        <w:rPr>
          <w:b/>
        </w:rPr>
        <w:t>E. 8.4.1</w:t>
      </w:r>
    </w:p>
    <w:p>
      <w:r>
        <w:t>Le conseil d’office a droit à une rémunération équitable pour ses opérations et débours dans la procédure d’appel (cf.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w:t>
      </w:r>
    </w:p>
    <w:p>
      <w:r>
        <w:t>- 46 -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2021consid. 5.1.3). L'avocat doit cependant bénéficier d'une marge d'appréciation suffisante pour déterminer l'importance du travail qu'il doit consacrer à l'affaire (ATF 118 Ia 133 consid. 2d ; ATF 109 Ia 107 consid. 3b).</w:t>
      </w:r>
    </w:p>
    <w:p>
      <w:r>
        <w:rPr>
          <w:b/>
        </w:rPr>
        <w:t>E. 8.4.2.1</w:t>
      </w:r>
    </w:p>
    <w:p>
      <w:r>
        <w:t>Me Aba Neeman, conseil d’office de l’appelante A.G.________, a produit une liste des opérations totalisant 24h00, plus 6h55 effectuées par l’avocate stagiaire Kimberley Mills. Il est fait état de 12h00 pour la rédaction de l’appel. Ce temps est excessif, s’agissant d’une écriture traitant d’un unique grief, à savoir l’attribution de la garde de l’enfant. On retiendra 8h00 pour la rédaction de l’appel, une journée de travail apparaissant suffisante pour un mémoire de l’ampleur de celui déposé dans le cadre de la présente procédure d’appel. Le décompte sera réduit à ce titre de 4h00. En outre, la liste des opérations comporte divers e-mails à la cliente, adressés juste après la réception ou la rédaction de courriers de/au Tribunal cantonal, respectivement de/à la partie adverse, ce qui permet de penser qu’il s’agit en réalité de simples mémos ou avis de transmission qui ne sauraient être pris en compte à titre d’activité déployée par l’avocat, s’agissant de pur travail de secrétariat déjà inclus dans le tarif horaire de l’avocat (CREC 15 août 2022/188 ; CREC 11 août 2017/294). Il y a donc lieu de déduire le temps comptabilisé pour ces e- mails pour un total de 1h10 (7 x 10 min. les 12, 17, 22, 25 juillet 2024, 7, 8, 22 août 2024). Par ailleurs, le temps de 0h20 pour la prise de connaissance, le 22 juillet 2024, du recours de la partie adverse au</w:t>
      </w:r>
    </w:p>
    <w:p>
      <w:r>
        <w:t>- 47 - Tribunal fédéral ne sera pas pris en compte, cette opération ne concernant pas la procédure d’appel. Le temps de 1h00 pour la rédaction d’un courrier à la Cour de céans le 25 juillet 2024 apparaît en outre exagéré, s’agissant d’un simple courrier requérant qu’il soit renoncé à l’audition de l’enfant. Ce temps sera ramené à 0h30. Enfin, la liste des opérations fait état d’un temps de préparation de l’audience d’appel, de 0h30 pour Me Neeman et de 2h30 pour l’avocate stagiaire. Il ne sera pas tenu compte de la préparation de l’audience par Me Neeman, qui n’a pas assisté sa cliente à dite audience, d’autant que le bénéficiaire de l'assistance judiciaire, respectivement l'Etat, n'a pas à supporter les coûts engendrés par la formation de l'avocat stagiaire (Juge délégué CACI 18 mai 2018/292 ; Juge délégué CACI 30 avril 2014/216). La liste des opérations sera ainsi admise à raison de 17h30 (24h00 – 4h00 – 1h10 – 0h20 – 0h30 – 0h30) pour Me Neeman et de 6h55 pour l’avocate stagiaire. Par ailleurs, le conseil sollicite le remboursement de débours (timbres, frais de photocopie) pour un montant total de 428 fr. 48. Or, l’art. 3bis al. 1 RAJ prévoit que les débours du conseil commis d'office sont fixés forfaitairement à 2 % du défraiement hors taxe en deuxième instance judiciaire. Il s’ensuit qu’au tarif horaire de 180 fr. pour l’avocat et de 110 fr. pour l’avocat stagiaire (art. 2 al. 1 RAJ), l’indemnité de Me Neeman doit être arrêtée à 3'910 fr. 85 (3'150 fr. pour Me Neeman + 760 fr. 85 pour Me Mills), montant auquel s'ajoutent les débours par 78 fr. 20, le forfait de vacation par 80 fr. (art. 3bis al. 3 RAJ) et la TVA (8.1 %) sur le tout par 329 fr. 60, soit une indemnité totale arrondie à 4'399 francs.</w:t>
      </w:r>
    </w:p>
    <w:p>
      <w:r>
        <w:rPr>
          <w:b/>
        </w:rPr>
        <w:t>E. 8.4.2.2</w:t>
      </w:r>
    </w:p>
    <w:p>
      <w:r>
        <w:t>Me Armando Pedro Ribeiro, conseil d’office de l’intimé O.________, indique avoir consacré 36 heures et 25 minutes à la procédure d’appel, pour la période du 5 juillet 2024 au 5 septembre 2024. Pour l’examen de l’écriture d’appel, il est compté 2 heures, ce qui apparaît excessif au vu du caractère circonscrit du litige, portant essentiellement sur la question de la garde de l’enfant. Il y a lieu en conséquence de réduire ce poste d’une heure. Pour la reprise du dossier, la rédaction des déterminations sur la requête d’effet suspensif et divers échanges avec le client le 10 juillet 2024, il est compté 6 heures de travail. Ce temps apparaît également exagéré, au vu de la connaissance préalable du</w:t>
      </w:r>
    </w:p>
    <w:p>
      <w:r>
        <w:t>- 48 - dossier par le conseil concerné, étant par ailleurs relevé que la rédaction des déterminations sur la requête d’effet suspensif implique une activité réduite, consistant non pas à plaider le fond mais uniquement à se déterminer sur le supposé préjudice difficilement réparable invoqué par la partie adverse. Pour l’ensemble de ces opérations, 4 heures de travail apparaissent plus que suffisantes. Il y a lieu en conséquence de réduire de ce chef le décompte de 2 heures. Par ailleurs, il est compté 1h30 de travail le 26 juillet 2024 pour prendre connaissance du courrier de la partie adverse demandant au Juge de céans de renoncer à l’audition de l’enfant et se déterminer à ce propos. Cela est excessif, un temps de 0h30 apparaissant suffisant pour ce faire. Le décompte sera en conséquence réduit à ce titre de 1h00. Pour le suivi du dossier, il est compté le 14 août 2024 un temps de 1h00, cette activité consistant en la rédaction de deux courriels à la curatrice et à la DGEJ, dont la Cour de céans n’a pas connaissance, donc à première vue sans lien avec la procédure d’appel, et la prise en compte d’une absence de déterminations de la partie adverse, ce qui n’implique qu’une brève lecture cursive ne dépassant pas les quelques secondes. Il n’y a dès lors pas lieu de prendre en compte le temps de 1h00 compté pour un tel suivi du dossier. Enfin, pour la préparation de l’audience d’appel, y compris une visioconférence avec le client, il est compté 5h30 de travail entre le 30 août 2024 et le 2 septembre 2024. A nouveau, ce temps est excessif, compte tenu du suivi régulier de la cause et du travail déjà effectué dans ce dossier par le conseil, ainsi que de la fréquence de ses échanges avec le client tout au long de la procédure d’appel, étant relevé que le rôle du conseil d’office doit se limiter aux opérations nécessaires à l'accomplissement du mandat officiel, sans endosser le rôle du mandataire privé appelé à résoudre toutes les questions que lui soumettrait son client (cf. TF 5D_4/2016 précité consid. 4.4). Pour la préparation de l’audience, y compris avec le client, un temps de 2h30 apparaît suffisant, ce poste devant ainsi être réduit de 3h00. Enfin, il n’y a pas lieu de prendre en compte l’entretien téléphonique d’une heure avec le client le 5 septembre 2024, cet entretien – qui a eu lieu après l’audience d’appel – n’apparaissant pas nécessaire à la défense des intérêts de l’intéressé. La liste des opérations de Me Ribeiro sera ainsi admise à hauteur de 27h25</w:t>
      </w:r>
    </w:p>
    <w:p>
      <w:r>
        <w:t>- 49 - (36h25 – 1h00 – 2h00 – 1h00 – 1h00 – 3h00 – 1h00), ce qui – au tarif horaire de 180 fr. – correspond à une indemnité de 4'935 fr., montant auquel s'ajoutent les débours (2 %) par 98 fr. 70, le forfait de vacation par 120 fr. et la TVA (8.1 %) sur le tout par 417 fr. 45, soit une indemnité totale arrondie à 5'571 francs.</w:t>
      </w:r>
    </w:p>
    <w:p>
      <w:r>
        <w:rPr>
          <w:b/>
        </w:rPr>
        <w:t>E. 8.4.3</w:t>
      </w:r>
    </w:p>
    <w:p>
      <w:r>
        <w:t>Il est rappelé que le bénéficiaire de l’assistance judiciaire est tenu au remboursement des frais et de l’indemnité de son conseil d’office mise provisoirement à la charge de l’Etat, dès qu’il est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le Juge unique de de la Cour d’appel civile prononce : I. L’appel est admis. II. L’ordonnance attaquée est réformée aux chiffres I à VI et IX de son dispositif comme il suit : I. rejette les requêtes de mesures protectrices de l’union conjugale déposées les 10 août 2023 et 22 novembre 2023 par O.________ ; II. rappelle les chiffres I, II, III, IV, VII et VIII de la convention signée par les parties le 30 juin 2021, ratifiée le 10 août 2021 par la Présidente ad hoc du Tribunal de céans pour valoir ordonnance de mesures protectrices de l’union conjugale ; III. dit que le droit de visite de O.________ sur l’enfant B.G.________, né le [...] 2014, s’exercera conformément à</w:t>
      </w:r>
    </w:p>
    <w:p>
      <w:r>
        <w:t>- 50 - la convention de mesures protectrices de l’union conjugale du 30 novembre 2023, O.________ bénéficiant en outre sur l’enfant B.G.________ d’un droit de visite la moitié des vacances scolaires et des jours fériés, alternativement à Noël ou Nouvel-An, Pâques ou Pentecôte, Ascension ou Jeûne fédéral. IV. Dit que, dès le 1er septembre 2023, O.________ contribuera à l’entretien de son fils B.G.________, par le régulier versement, d’avance le premier de chaque mois en mains d’A.G.________, de la somme de 850 fr. (huit cent cinquante francs) par mois, éventuelles allocations familiales dues en sus et sous déduction des montants d’ores et déjà perçus à ce titre ; V. [supprimé] ; VI. [supprimé] ; IX. fixe à 5'643 fr. 45 (cinq mille six cent quarante-trois francs et quarante-cinq centimes), TVA, débours et vacations compris, les honoraires de Me Cléo Buchheim, curatrice de surveillance des relations personnelles à forme de l’art. 308 al. 2 CC de l’enfant B.G.________, pour ses opérations du 9 août 2023 au 12 mars 2024 ; L’ordonnance est confirmée pour le surplus. III. Les frais judiciaires de deuxième instance, arrêtés à 1'000 fr. 80 (mille francs et huitante centimes), pour l’intimé O.________, sont provisoirement laissés à la charge de l’Etat. IV. L’intimé O.________ versera à l’appelante A.G.________ la somme de 5'000 fr. (cinq mille francs) à titre de dépens de deuxième instance. V. Les honoraires de Me Cléo Buchheim, curatrice de surveillance des relations personnelles, arrêtés à 3'008 fr. (trois mille huit</w:t>
      </w:r>
    </w:p>
    <w:p>
      <w:r>
        <w:t>- 51 - francs) pour ses opérations du 3 mai 2024 au 2 septembre 2024, sont laissés à la charge de l’Etat. VI. L’indemnité de Me Aba Neeman, conseil d’office de l’appelante A.G.________, est arrêtée à 4'399 fr. (quatre mille trois cent nonante-neuf francs), TVA et débours compris. VII. L’indemnité de Me Armando Pedro Ribeiro, conseil d’office de l’intimé O.________, est arrêtée à 5'571 fr. (cinq mille cinq cent septante et un francs), TVA et débours compris. VIII. Les bénéficiaires de l’assistance judiciaire sont tenus au remboursement des frais judiciaires et de l’indemnité à leurs conseils d’office respectifs mis provisoirement à la charge de l’Etat, dès qu’ils seront en mesure de le faire. IX. L’arrêt est exécutoire. Le juge unique : La greffière : Du Le présent arrêt, dont la rédaction a été approuvée à huis clos, est notifié en expédition complète à : - Me Aba Neeman, avocat (pour A.G.________), - Me Armando Pedro Ribeiro, avocat (pour O.________),</w:t>
      </w:r>
    </w:p>
    <w:p>
      <w:r>
        <w:t>- 52 - et communiqué, par l'envoi de photocopies, à : - M. le Président du Tribunal civil de l’arrondissement de l’Est vaudois, - Direction générale de l’enfance et de la jeunesse, Office régional de protection des mineurs de l’Est vaudois, - Kindes- und Erwachsenenschutzbehörde (KESB) [...], - Me Cléo Buchheim, avocate (curatrice des relations personnelles en faveur de l’enfant B.G.________).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