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JS21.028454 vom 19. Mai 2022</w:t>
      </w:r>
    </w:p>
    <w:p>
      <w:r>
        <w:t>VD Tribunal cantonal, 2022-05-19, FR</w:t>
      </w:r>
    </w:p>
    <w:p>
      <w:r>
        <w:rPr>
          <w:b/>
        </w:rPr>
        <w:t xml:space="preserve">Quelle: </w:t>
      </w:r>
      <w:r>
        <w:t>https://mcp.opencaselaw.ch/entscheid/vd_gerichte_JS21.028454</w:t>
      </w:r>
    </w:p>
    <w:p>
      <w:r>
        <w:t>FR: VD_GERICHTE JS21.028454 du 19 mai 2022</w:t>
      </w:r>
    </w:p>
    <w:p>
      <w:r>
        <w:t>IT: VD_GERICHTE JS21.028454 del 19 maggio 2022</w:t>
      </w:r>
    </w:p>
    <w:p>
      <w:pPr>
        <w:pStyle w:val="Heading2"/>
      </w:pPr>
      <w:r>
        <w:t>Erwägungen</w:t>
      </w:r>
    </w:p>
    <w:p>
      <w:r>
        <w:rPr>
          <w:b/>
        </w:rPr>
        <w:t>E. 3</w:t>
      </w:r>
    </w:p>
    <w:p>
      <w:r>
        <w:t>En l’espèce, dès lors que la présente procédure concerne notamment l’entretien d’enfants mineurs et qu’elle est, par conséquent, soumise à la maxime inquisitoire illimitée, les pièces nouvelles produites par les parties sont recevables, sans qu’il y ait lieu d’examiner si les conditions prévues par l’art. 317 al. 1 CPC sont réalisées (ATF 144 III 349 consid. 4.2.1 et les références citées).</w:t>
      </w:r>
    </w:p>
    <w:p>
      <w:r>
        <w:rPr>
          <w:b/>
        </w:rPr>
        <w:t>E. 4</w:t>
      </w:r>
    </w:p>
    <w:p>
      <w:r>
        <w:t>L’appelant conteste les montants des contributions d’entretien fixés par le premier juge.</w:t>
      </w:r>
    </w:p>
    <w:p>
      <w:r>
        <w:t>- 14 -</w:t>
      </w:r>
    </w:p>
    <w:p>
      <w:r>
        <w:rPr>
          <w:b/>
        </w:rPr>
        <w:t>E. 4.1.1</w:t>
      </w:r>
    </w:p>
    <w:p>
      <w:r>
        <w:t>Selon l’art. 176 al. 1 ch. 1 CC (Code civil suisse du 10 décembre 1907 ; RS 210), le juge fixe les contributions d’entretien à verser respectivement aux enfants et à l’époux. L’art. 285 CC prévoit que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4.1.2</w:t>
      </w:r>
    </w:p>
    <w:p>
      <w:r>
        <w:t>supra). Partant, le dispositif de l’ordonnance querellée sera réformé en conséquence.</w:t>
      </w:r>
    </w:p>
    <w:p>
      <w:r>
        <w:rPr>
          <w:b/>
        </w:rPr>
        <w:t>E. 4.1.3</w:t>
      </w:r>
    </w:p>
    <w:p>
      <w:r>
        <w:t>Dans un arrêt de principe (ATF 147 III 265, SJ 2021 I 316), le Tribunal fédéral a considéré que, pour arrêter les coûts directs de l’enfant (Barunterhalt), il y avait lieu de se fonder, comme pour la contribution de prise en charge, sur la méthode en deux étapes avec répartition de l’excédent (zweistufige Methode mit Überschuss-verteilung), qui se base sur les frais de subsistance (Lebenshaltungs-kosten) (ATF 147 III 265 consid. 6.1). Cette méthode a vocation à s’appliquer dans toute la Suisse en ce qui concerne l’entretien de l’enfant – voire les contributions d’entretien du droit de la famille en général vu l’imbrication des différentes contributions d’entretien –,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 respectivement du conjoint le cas échéant (ATF 147 III 293 consid. 4.5) – (ATF 147 III 265 consid. 6.6 in fine).</w:t>
      </w:r>
    </w:p>
    <w:p>
      <w:r>
        <w:t>- 16 -</w:t>
      </w:r>
    </w:p>
    <w:p>
      <w:r>
        <w:rPr>
          <w:b/>
        </w:rPr>
        <w:t>E. 4.1.4</w:t>
      </w:r>
    </w:p>
    <w:p>
      <w:r>
        <w:t>Les Lignes directrices pour le calcul du minimum vital du droit des poursuites selon l’art. 93 LP (loi fédérale sur la poursuite pour dettes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7.3 et les références citées).</w:t>
      </w:r>
    </w:p>
    <w:p>
      <w:r>
        <w:rPr>
          <w:b/>
        </w:rPr>
        <w:t>E. 4.1.5</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ainsi que des forfaits pour la télécommunication et les assurances, les frais de formation continue indispensables, des frais de</w:t>
      </w:r>
    </w:p>
    <w:p>
      <w:r>
        <w:t>- 17 -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consid. 7.2).</w:t>
      </w:r>
    </w:p>
    <w:p>
      <w:r>
        <w:rPr>
          <w:b/>
        </w:rPr>
        <w:t>E. 4.1.6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w:t>
      </w:r>
    </w:p>
    <w:p>
      <w:r>
        <w:rPr>
          <w:b/>
        </w:rPr>
        <w:t>E. 4.1.7</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w:t>
      </w:r>
    </w:p>
    <w:p>
      <w:r>
        <w:t>- 18 -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w:t>
      </w:r>
    </w:p>
    <w:p>
      <w:r>
        <w:rPr>
          <w:b/>
        </w:rPr>
        <w:t>E. 4.2.1</w:t>
      </w:r>
    </w:p>
    <w:p>
      <w:r>
        <w:t>L’appelant reproche au premier juge d’avoir retenu qu’il avait exercé une activité lucrative à plein temps auprès de l’ [...] jusqu’au 31 décembre 2021. Il fait valoir que son employeur aurait mis fin à son contrat de travail pour un taux d’activité à 50% le 26 novembre 2021 pour le 30 novembre 2021, de sorte que la période durant laquelle il aurait été rémunéré par un salaire net de 8’003 fr. 10 concernerait la période du 1er octobre au 30 novembre 2021, et non au 31 décembre 2021. Il relève que cela conduirait à faire débuter la cinquième période à partir du 1er décembre 2021 au lieu du 1er janvier 2022. L’appelant conteste également avoir réalisé un revenu mensuel net de 5’795 fr. 05 durant le mois de décembre 2021. Il relève que, pour ce mois, il n’aurait perçu aucune indemnité journalière provenant de l’assurance-chômage et qu’il n’y aurait dès lors pas lieu d’ajouter la somme de 1’465 fr. 85 à son salaire de 4’329 fr. 20. Il ajoute qu’il conviendrait, à l’instar de ce que retient l’ordonnance entreprise, de tenir compte de telles indemnités journalières, et donc d’un revenu mensuel net total de 5’795 fr. 05, uniquement pour la période à partir du 1er janvier 2022. Pour sa part, l’intimée ne conteste pas la résiliation du contrat de travail de l’appelant. Elle relève toutefois que l’appelant percevra vraisemblablement des indemnités journalières de la part de l’assurance- chômage pour le mois de décembre 2021.</w:t>
      </w:r>
    </w:p>
    <w:p>
      <w:r>
        <w:t>- 19 -</w:t>
      </w:r>
    </w:p>
    <w:p>
      <w:r>
        <w:rPr>
          <w:b/>
        </w:rPr>
        <w:t>E. 4.2.2</w:t>
      </w:r>
    </w:p>
    <w:p>
      <w:r>
        <w:t>En l’espèce, l’appelant a produit une pièce attestant son licenciement de son activité à un taux de 100% auprès de l’ [...] pour le 30 novembre 2021 (pièce 4). L’intimée ne conteste pas cet élément. L’intéressé rend donc vraisem-blable la fin de l’activité précitée au 30 novembre 2021. Ainsi, il y a lieu d’admettre, comme le soutient l’appelant, qu’il n’a perçu un salaire mensuel net de 8’003 fr. 10 que durant les mois d’octobre et novembre 2021. S’agissant du mois de décembre 2021, l’argument de l’appelant n’est pas convaincant. Celui-ci ne conteste en effet pas que les indemnités journalières, par 1’465 fr. 85, doivent être ajoutées à son salaire à partir du mois de janvier 2022. Sur ce point, il expose qu’il n’a toujours pas reçu d’attestation à cet égard, mais qu’il peut être tenu compte de ces indemnités. Or, on ne voit pas pourquoi il en irait autrement pour le mois de décembre 2021. Comme l’a relevé l’intimée, si l’appelant a perdu un emploi à hauteur de 50% de son activité au mois de décembre 2021, il a selon toute vraisemblance le droit de percevoir des indemnités journalières pour ce dernier mois, comme pour les mois suivants. Le fait que son relevé de compte, produit pour le mois de décembre 2021 uniquement (pièce 5), ne mentionne pas la perception de telles indemnités n’est pas pertinent, dès lors que celles-ci peuvent être versées avec un temps de retard. Ainsi, il convient d’ajouter le montant de 1’465 fr. 85 à son salaire usuel de 4’329 fr. 20 et de retenir que, dès le mois de décembre 2021, l’appelant percevra un revenu mensuel net total de 5’795 fr. 05.</w:t>
      </w:r>
    </w:p>
    <w:p>
      <w:r>
        <w:rPr>
          <w:b/>
        </w:rPr>
        <w:t>E. 4.3</w:t>
      </w:r>
    </w:p>
    <w:p>
      <w:r>
        <w:t>L’appelant conteste en partie les charges retenues par le premier juge le concernant.</w:t>
      </w:r>
    </w:p>
    <w:p>
      <w:r>
        <w:rPr>
          <w:b/>
        </w:rPr>
        <w:t>E. 4.3.1</w:t>
      </w:r>
    </w:p>
    <w:p>
      <w:r>
        <w:t>L’appelant reproche au premier juge d’avoir considéré que son loyer s’élevait à 450 fr. pour le mois d’octobre 2021. Il fait valoir qu’il se serait acquitté d’un loyer de 850 fr. pour ce mois, dès lors qu’il vivait alors dans le même appartement que celui dans lequel il logeait depuis le mois</w:t>
      </w:r>
    </w:p>
    <w:p>
      <w:r>
        <w:t>- 20 - de juin 2021. Il se fonde à cet égard sur le contrat de bail du logement en question (pièce 6). Le premier juge a relevé que l’appelant avait loué une chambre pour un loyer de 450 fr. pour une période déterminée du 19 novembre 2021 au 28 février 2022. Il a décidé de retenir ce montant à titre de loyer hypothétique pour les mois d’octobre et novembre 2021, dès lors que les explications fournies par l’intéressé au sujet des loyers concernant ces mois n’étaient pas vraisemblables et que le montant de 450 fr. correspondait au loyer de la chambre louée dès le 19 novembre 2021. Le contrat de bail produit par l’appelant, qui mentionne une durée du 1er juillet 2021 – et non 1er juin 2021 – au 31 décembre 2021, couvre certes le mois d’octobre 2021. Cependant, le premier juge a relevé que l’appelant avait déclaré qu’il avait quitté ce logement au 31 septembre 2021 pour s’installer temporairement chez des amis durant les mois d’octobre et novembre 2021. Ainsi, les explications fournies en appel par l’appelant, soit qu’il a payé un loyer de 850 fr. pour le mois d’octobre 2021 parce qu’il vivait dans le même logement depuis le mois de juin 2021, ne concordent pas avec celles qu’il avait faites devant l’autorité de première instance. De plus, devant celle-ci, il avait ajouté qu’il s’était acquitté d’un loyer de 1’200 fr. pour le mois d’octobre 2021, et non de 850 fr. comme il le prétend aujourd’hui. L’appelant ne saurait donc être suivi dans ses explications. En outre, le premier juge a fait état du contrat de bail précité dans son ordonnance. Cependant, il a décidé de suivre les déclarations de l’intéressé au sujet du fait qu’il avait quitté son premier logement au 31 septembre 2021, mais pas celles selon lesquelles il avait, depuis cette date, un loyer de 1’200 fr. par mois. Sur ce dernier point, il a relevé que l’appelant avait certes produit une déclaration sur l’honneur, non signée et qu’il avait lui-même rédigée, indiquant qu’il s’acquittait du montant précité en mains d’un ami (pièce 114). Cela étant, il a considéré que cette pièce n’avait aucune valeur probante et que le loyer de 1’200 fr. paraissait élevé pour la sous-location d’une chambre chez des amis. Cette appréciation est adéquate et doit être confirmée. En effet, d’une part, la</w:t>
      </w:r>
    </w:p>
    <w:p>
      <w:r>
        <w:t>- 21 - déclaration produite par l’intéressé n’a effectivement aucune valeur probante, puisque c’est lui-même qu’il l’a rédigée. L’appelant sollicite que l’ami en question soit entendu afin de confirmer le paiement du loyer de 1’200 francs. Or, un tel témoignage, émanant d’un ami de l’appelant, n’aurait qu’une force probante relative, en l’absence de tout autre moyen probatoire au dossier à cet égard. Par conséquent, il n’y a pas lieu de procéder à l’audition du témoin précité. D’autre part, le montant de 1’200 fr. par mois apparaît trop élevé, que ce soit pour une simple chambre ou un local équivalant à un appartement de 2,5 pièces situé chez des amis, pour lequel l’appelant ne fournit d’ailleurs aucun détail. A l’instar du premier juge et de l’intimée, on ne comprend pas les raisons pour lesquelles l’intéressé aurait quitté le logement dans lequel il habitait seul pour un loyer de 850 fr. et dont le bail était en cours pour s’installer chez des amis pour un montant supérieur. Dans ces conditions, force est d’admettre que l’appelant ne rend pas vraisemblable qu’il aurait versé un loyer de 1’200 fr. par mois à des amis pour le mois d’octobre 2021. L’appelant reproche également à l’autorité de première instance d’avoir retenu qu’il avait payé un loyer de 450 fr. pour le mois de novembre 2021. A cet égard, il y a lieu de se référer à l’argumentation développée ci-dessus concernant le mois d’octobre 2021, qui vaut également pour le mois de novembre 2021. Ainsi, au regard des éléments à disposition, il y a lieu de considérer, comme le premier juge, qu’un loyer mensuel hypothétique de 450 fr. peut être retenu pour les mois d’octobre et novembre 2021, aucun autre montant à ce titre n’étant rendu plus vraisemblable.</w:t>
      </w:r>
    </w:p>
    <w:p>
      <w:r>
        <w:rPr>
          <w:b/>
        </w:rPr>
        <w:t>E. 4.3.2.1</w:t>
      </w:r>
    </w:p>
    <w:p>
      <w:r>
        <w:t>L’appelant reproche au premier juge de n’avoir pas pris en compte dans ses charges des frais de téléphone auprès de [...] SA pour un montant de 434 fr. 25. Il fait valoir qu’il doit s’acquitter d’un tel montant chaque mois et que ces frais correspondent, d’une part, à deux abonnements de téléphone en faveur de ses enfants et, d’autre part, au paiement d’un téléphone. Il expose que ces frais seraient nécessaires afin</w:t>
      </w:r>
    </w:p>
    <w:p>
      <w:r>
        <w:t>- 22 - de pouvoir prendre contact avec ses enfants ou pour des raisons professionnelles. L’intimée considère pour sa part que les frais allégués ne devraient pas être pris en considération dans le cadre du minimum vital de l’appelant et que s’il s’acquitterait réellement d’abonnements pour ses enfants, il lui incomberait d’arrêter de le faire.</w:t>
      </w:r>
    </w:p>
    <w:p>
      <w:r>
        <w:rPr>
          <w:b/>
        </w:rPr>
        <w:t>E. 4.3.2.2</w:t>
      </w:r>
    </w:p>
    <w:p>
      <w:r>
        <w:t>Le minimum vital de base comprend les frais pour l’alimentation, les vêtements et le linge y compris leur entretien, les soins corporels et de santé, l’entretien du logement, le téléphone, la télévision, les frais culturels, les assurances privées, les primes d’assurance-ménage, d’entretien de la maison et de primes ECA ménage, ainsi que les dépenses pour l’éclairage, le courant électrique ou le gaz pour cuisiner (Juge délégué CACI 15 juillet 2020/307 ; Juge délégué CACI 30 avril 2018/264). Les frais de téléphone et d’assurance mobilière sont compris dans le montant de base et ne doivent pas y être ajoutés (TF 5A_779/2015 du 12 juillet 2016 consid. 5.1, FamPra.ch 2016 p. 976).</w:t>
      </w:r>
    </w:p>
    <w:p>
      <w:r>
        <w:rPr>
          <w:b/>
        </w:rPr>
        <w:t>E. 4.3.2.3</w:t>
      </w:r>
    </w:p>
    <w:p>
      <w:r>
        <w:t>En l’espèce, les frais de téléphone sont déjà compris dans le montant de base mensuel de l’appelant, de sorte qu’ils ne doivent pas être comptabilisés une deuxième fois dans les charges de celui-ci. L’intéressé ne parvient pas à démontrer que les frais allégués devraient tout de même être pris en compte pour une raison particulière. Ses explications selon lesquelles de tels frais seraient nécessaires ne sont pas convaincantes et ne sont par ailleurs pas étayées. On ne voit pas pourquoi des frais de téléphone aussi élevés seraient indispensables pour lui permettre de prendre contact avec ses enfants et/ou pour son travail, des abonnements téléphoniques, avec un service illimité, étant disponibles sur le marché à des coûts bien moins élevés que ceux allégués. L’appelant se contente enfin de produire un bulletin de versement unique de 434 fr. 25 daté du 2 novembre 2021, de sorte qu’il ne rend pas vraisemblable que ces frais concorderaient à ses allégations, ni que cette somme devrait être payée mensuellement. Le grief est donc infondé.</w:t>
      </w:r>
    </w:p>
    <w:p>
      <w:r>
        <w:t>- 23 -</w:t>
      </w:r>
    </w:p>
    <w:p>
      <w:r>
        <w:rPr>
          <w:b/>
        </w:rPr>
        <w:t>E. 4.4</w:t>
      </w:r>
    </w:p>
    <w:p>
      <w:r>
        <w:t>L’appelant fait valoir que l’intimée réaliserait, outre le montant arrêté par le premier juge de 1’398 fr. 35 par mois, un revenu accessoire en donnant des cours de piano et de flûte. Il estime que l’intimée pourrait se procurer un salaire de l’ordre de 1’500 fr. par mois grâce à cette activité. Il requiert l’audition des époux [...], parents de l’un des élèves de l’intéressée, et que celle-ci établisse ses revenus accessoires. L’intimée ne conteste pas qu’elle donne des cours aux enfants de deux couples d’amis, environ trois fois par semaine en moyenne, pour un montant total d’environ 300 fr. par mois. Elle a produit trois attestations à cet égard (pièce 51).</w:t>
      </w:r>
    </w:p>
    <w:p>
      <w:r>
        <w:rPr>
          <w:b/>
        </w:rPr>
        <w:t>E. 4.4.1</w:t>
      </w:r>
    </w:p>
    <w:p>
      <w:r>
        <w:t>Les revenus accessoires obtenus en sus d’une activité à plein temps doivent être pris en compte (TF 5A_901/2015 du 13 juillet 2016 consid. 3.4).</w:t>
      </w:r>
    </w:p>
    <w:p>
      <w:r>
        <w:rPr>
          <w:b/>
        </w:rPr>
        <w:t>E. 4.4.2</w:t>
      </w:r>
    </w:p>
    <w:p>
      <w:r>
        <w:t>L’intimée admet qu’elle donne des cours de musique et qu’elle perçoit un revenu de cette activité. Il convient dès lors d’en tenir compte dans le cadre de sa situation financière. Les allégations de l’appelant selon lesquelles l’intimée aurait en moyenne six élèves par semaine et percevrait un revenu de 1’500 fr. ne reposent sur aucun élément. Afin d’évaluer les revenus que l’intimée pourraient tirer de cette activité accessoire, on doit dès lors se fonder sur les pièces qu’elle a produites à l’appui de sa réponse, étant précisé que le montant de 300 fr. allégué par celle-ci ne correspond pas à ces pièces. L’intéressée a produit trois attestations, desquelles il ressort qu’elle donne trois cours à trois élèves chaque semaine, hors périodes de vacances scolaires, depuis à tout le moins le mois de septembre 2021 et qu’elle est rémunérée 45 fr. par leçon. Ce montant paraît adéquat pour des cours de musique dispensés par une professeure particulière. En outre, l’intimée indique que les leçons qu’elle donne aux enfants de couples d’amis s’apparentent plus à un service amical qu’à une réelle activité lucrative, de sorte que le montant qu’elle facture à ceux-ci est vraisemblablement moins élevé que si les cours étaient donnés dans une école de musique ou par un professionnel. Le montant de 45 fr. sera donc pris en compte pour calculer le revenu</w:t>
      </w:r>
    </w:p>
    <w:p>
      <w:r>
        <w:t>- 24 - accessoire de l’intimée. On relève que les époux [...] ont rédigé et signé l’une des attestations en question. Ceux-ci se sont donc déjà prononcés sur la question, de sorte que leur audition n’est pas nécessaire. Il n’y a pas non plus lieu de requérir, comme l’a sollicité l’appelant, la production des comptes bancaires de l’intimée. En effet, dans la mesure où les cours de musique sont donnés à des couples d’amis, on ne peut exclure qu’ils soient payés, à tout le moins en partie, de mains à mains. Dans ces conditions, la production des comptes bancaires ne permettra vraisemblablement pas d’établir les revenus provenant de l’activité accessoire de l’intimée. Enfin, dès lors que celle-ci ne conteste pas qu’elle donnait également des cours avant le mois de septembre 2021, il y a lieu d’admettre qu’elle réalisait déjà les revenus en question depuis le mois de juillet 2021. En définitive, au regard de ces éléments, il convient d’arrêter les revenus accessoires de l’intimée à 427 fr. 50 ([45 fr. x 3] x [52 - 14] : 12) par mois pour toute la période à prendre en compte pour les contributions d’entretien. Ainsi, pendant le mois de juillet 2021, l’intimée a réalisé un revenu mensuel net total de 2’053 fr. 10 (1’625 fr. 60 + 427 fr. 50). Elle a ensuite perçu un revenu net total de 1’825 fr. 85 (1’398 fr. 35 + 427 fr. 50) par mois.</w:t>
      </w:r>
    </w:p>
    <w:p>
      <w:r>
        <w:rPr>
          <w:b/>
        </w:rPr>
        <w:t>E. 4.5</w:t>
      </w:r>
    </w:p>
    <w:p>
      <w:r>
        <w:t>Il convient dès lors de procéder au calcul des contributions d’entretien en prenant en considération les paramètres susmentionnés. Celles-ci seront fixées sur quatre périodes, soit celles du 1er juillet au 31 août 2021, du 1er au 30 septembre 2021, du 1er octobre au 30 novembre 2021 et dès le 1er décembre 2021.</w:t>
      </w:r>
    </w:p>
    <w:p>
      <w:r>
        <w:rPr>
          <w:b/>
        </w:rPr>
        <w:t>E. 4.5.1</w:t>
      </w:r>
    </w:p>
    <w:p>
      <w:r>
        <w:t>Pour la première période, le budget de l’appelant fait état, si on tient compte du minimum vital du droit de la famille, d’un disponible de 1’097 fr. 55 (4’925 fr. 50 - 3’827 fr. 95) et celui de l’intimée d’un déficit de 1’633 fr. 20 (2’053 fr. 10 - 3’686 fr. 30) pour le mois de juillet 2021, respectivement de 1’860 fr. 45 (1’825 fr. 85 - 3’686 fr. 30) pour le mois d’août 2021. Les coûts directs de l’enfant E.________ s’élèvent à 569 fr. 30 et ceux de l’enfant P.________ à 626 fr. 60. On relève d’emblée que, pour</w:t>
      </w:r>
    </w:p>
    <w:p>
      <w:r>
        <w:t>- 25 - cette période, la situation financière des parties n’est pas suffisamment favorable pour couvrir le minimum vital du droit de la famille, de sorte qu’il convient, à l’instar du premier juge, de calculer les contributions d’entretien en se basant sur le minimum vital du droit des poursuites. Le budget de l’appelant présente ainsi un disponible de 2’001 fr. 05 (4’925 fr. 50 - 2’924 fr. 45), tandis que celui de l’intimée fait état d’un déficit de 1’030 fr. 50 (2’053 fr. 10 - 3’083 fr. 60) pour le mois de juillet 2021, respectivement de 1’257 fr. 75 (1’825 fr. 85 - 3’083 fr. 60) pour le mois d’août 2021. Les coûts directs des enfants s’élèvent quant à eux à 520 fr. 55 pour l’aîné et à 579 fr. 65 pour le cadet, allocations familiales déduites. Comme l’a retenu à juste titre le premier juge, le déficit de l’intimée doit être inclus dans l’entretien convenable de l’enfant précité à titre de contribution de prise en charge, dès lors qu’en raison de l’âge de ce dernier, la mère doit lui dédier une partie de son temps (cf. consid. 4.1.2 supra). Il n’est en outre pas contesté qu’à ce stade, la contribution de prise en charge équivaut à l’entier du déficit de l’intéressée. Le disponible de l’appelant, par 2’001 fr. 05, ne permet pas de couvrir, d’une part, les coûts directs de l’enfant E.________, par 520 fr. 55, et, d’autre part, l’entretien convenable de l’enfant P.________, par 1’610 fr. 15 (1’030 fr. 50 + 579 fr. 65) pour le mois de juillet 2021, respectivement par 1’837 fr. 40 (1’257 fr. 75 + 579 fr. 65) pour le mois d’août 2021. Ainsi, pour les mois de juillet et août 2021, l’appelant devra contribuer à l’entretien de l’enfant E.________ par le régulier versement d’une pension mensuelle, arrondie, de 520 fr. et à l’entretien de l’enfant P.________ par le régulier versement d’une pension mensuelle, arrondie, de 1’480 fr. (2’001 fr. 05 - 520 fr.). Au surplus, aucune contribution d’entretien ne pourra être allouée à l’intimée pour cette première période. Pour cette période, le montant total des pensions est inchangé par rapport à celui qui avait été retenu dans l’ordonnance querellée.</w:t>
      </w:r>
    </w:p>
    <w:p>
      <w:r>
        <w:t>- 26 - Le montant de l’entretien convenable de l’enfant P.________, par 1’610 fr. 15 pour le mois de juillet 2021 et par 1’837 fr. 40 pour le mois d’août 2021, n’est pas entièrement couvert, de sorte qu’il doit être constaté dans le jugement fixant la contribution d’entretien (cf. consid.</w:t>
      </w:r>
    </w:p>
    <w:p>
      <w:r>
        <w:rPr>
          <w:b/>
        </w:rPr>
        <w:t>E. 4.5.2</w:t>
      </w:r>
    </w:p>
    <w:p>
      <w:r>
        <w:t>Pour la deuxième période, le budget de l’appelant présente, si on tient compte du minimum vital du droit des poursuites, un disponible de 2’870 fr. 60 (5’795 fr. 05 - 2’924 fr. 45), tandis que celui-ci de l’intimée fait état d’un déficit de 1’257 fr. 75 (1’825 fr. 85 - 3’083 fr. 60). Les coûts directs des enfants restent inchangés. Après avoir couvert ces coûts avec le disponible, il reste un excédent de 512 fr. 65 (2’870 fr. 60 - [1’257 fr. 75 + 520 fr. 55 + 579 fr. 65]). Ce montant n’est toutefois pas suffisant pour pallier les charges du minimum vital du droit de la famille, notamment les impôts. Il sera donc réparti par « grandes et petites têtes », à savoir à raison de deux sixièmes pour chaque parent, soit 170 fr. 90, et d’un sixième pour chaque enfant, soit 85 fr. 45. Il n’y a en l’espèce aucune circonstance permettant de déroger à cette règle. Ainsi, pour le mois de septembre 2021, l’appelant devra contribuer à l’entretien de l’enfant E.________ par le régulier versement d’une pension mensuelle, arrondie, de 605 fr. (520 fr. 55 + 85 fr. 45) et à l’entretien de l’enfant P.________ par le régulier versement d’une pension mensuelle, arrondie, de 1’922 fr. (579 fr. 65 + 1’257 fr. 75 + 85 fr. 45). Il contribuera en outre à l’entretien de l’intimée par le versement d’une pension, arrondie, de 170 fr. par mois. Pour ce mois, le total des contributions d’entretien s’élève, avec ce nouveau calcul, à 2’697 fr., ce qui correspond, par rapport à l’ordonnance entreprise, à une baisse de l’ordre de 5,2% ([2’845 fr. - 2’697 fr.] : 2’845 fr. x 100).</w:t>
      </w:r>
    </w:p>
    <w:p>
      <w:r>
        <w:rPr>
          <w:b/>
        </w:rPr>
        <w:t>E. 4.5.3</w:t>
      </w:r>
    </w:p>
    <w:p>
      <w:r>
        <w:t>Pour la troisième période, le budget de l’appelant présente, si on tient compte du minimum vital du droit de la famille dès lors que la</w:t>
      </w:r>
    </w:p>
    <w:p>
      <w:r>
        <w:t>- 27 - situation est suffisam-ment favorable, un disponible de 4’575 fr. 15 (8’003 fr. 10 - 3’427 fr. 95) et celui de l’intimée un déficit de 1’860 fr. 45 (1’825 fr. 85 - 3’686 fr. 30). Les coûts directs des enfants s’élèvent à 569 fr. 30 et à 626 fr. 60. Après avoir couvert ces coûts avec le disponible, il reste un excédent de 1’518 fr. 80 (4’575 fr. 15 - [1’860 fr. 45 + 569 fr. 30 + 626 fr. 60]). Selon la jurisprudence, cet excédent doit être réparti par « grandes et petites têtes », soit à raison de deux sixièmes pour chaque parent, soit 506 fr. 25, et d’un sixième pour chaque enfant, soit 253 fr. 15. Ainsi, pour les mois d’octobre et novembre 2021, l’appelant devra contribuer à l’entretien de l’enfant E.________ par le régulier versement d’une pension mensuelle, arrondie, de 820 fr. (569 fr. 30 + 253 fr. 15) et à l’entretien de l’enfant P.________ par le régulier versement d’une pension mensuelle, arrondie, de 2’740 fr. (626 fr. 60 + 1’860 fr. 45 + 253 fr. 15). Il contribuera en outre à l’entretien de l’intimée par le versement d’une pension, arrondie, de 500 fr. par mois. Pour cette période, le total des contributions d’entretien s’élève, avec ce nouveau calcul, à 4’060 fr., ce qui correspond, par rapport à l’ordonnance querellée, à une baisse de l’ordre de 3,67% ([4’215 fr. - 4’060 fr.] : 4’215 fr. x 100), étant précisé que cette troisième période n’inclut pas le mois de décembre 2021.</w:t>
      </w:r>
    </w:p>
    <w:p>
      <w:r>
        <w:rPr>
          <w:b/>
        </w:rPr>
        <w:t>E. 4.5.4</w:t>
      </w:r>
    </w:p>
    <w:p>
      <w:r>
        <w:t>Pour la dernière période, le budget de l’appelant présente, si on tient compte du minimum vital du droit des poursuites, un disponible de 3’270 fr. 60 (5’795 fr. 05 - 2’524 fr. 45), tandis que celui-ci de l’intimée fait état d’un déficit de 1’257 fr. 75 (1’825 fr. 85 - 3’083 fr. 60). Les coûts directs des enfants s’élèvent à 520 fr. 55 et à 579 fr. 65. Après avoir couvert ces coûts avec le disponible, il reste un excédent de 912 fr. 65 (3’270 fr. 60 - [1’257 fr. 75 + 520 fr. 55 + 579 fr. 65]). Ce montant n’est toutefois pas suffisant pour pallier les charges du minimum vital du droit de la famille des parties, notamment les impôts. Il sera réparti par « grandes et petites têtes », à savoir à raison de deux sixièmes pour chaque parent, soit 304 fr. 20, et d’un sixième pour chaque enfant, soit 152 fr. 10.</w:t>
      </w:r>
    </w:p>
    <w:p>
      <w:r>
        <w:t>- 28 - Ainsi, dès le 1er décembre 2021, l’appelant devra contribuer à l’entretien de l’enfant E.________ par le régulier versement d’une pension mensuelle, arrondie, de 670 fr. (520 fr. 55 + 152 fr. 10) et à l’entretien de l’enfant P.________ par le régulier versement d’une pension mensuelle, arrondie, de 1’985 fr. (579 fr. 65 + 1’257 fr. 75 + 152 fr. 10). Il contribuera en outre à l’entretien de l’intimée par le versement d’une pension, arrondie, de 300 fr. par mois. Pour cette période, le total des contributions d’entretien s’élève, avec ce nouveau calcul, à 2’955 fr., ce qui correspond, par rapport à l’ordonnance entreprise, à une baisse de 4,98% ([3’110 fr. - 2’955 fr.] : 3’110 fr. x 100) 5. 5.1 En conclusion, l’appel doit être partiellement admis et l’ordonnance entreprise modifiée dans le sens des considérants qui précèdent. 5.2 L’assistance judiciaire doit être accordée à l’appelant pour la procédure d’appel (art. 117 let. a et b CPC), Me Christian Dénériaz étant désigné en qualité de conseil d’office pour cette procédure, avec effet au 3 janvier 2022. L’assistance judiciaire doit également être accordée à l’intimée pour la procédure d’appel (art. 117 let. a et b CPC), Me Vincent Demierre étant désigné en qualité de conseil d’office pour cette procédure, avec effet au 5 janvier 2022. 5.3 L’appelant a conclu à la réduction, de l’ordre de 30% (cf. par ex., pour le mois de juillet 2021 : ([2’000 fr. - 1’396 fr. 90] : 2’000 fr.) ; idem pour les autres périodes), du montant total des contributions d’entretien dues aux membres de sa famille pour l’ensemble des périodes considérées. En définitive, il a obtenu une réduction des pensions d’environ 5% par rapport à celles qui avaient été arrêtées dans</w:t>
      </w:r>
    </w:p>
    <w:p>
      <w:r>
        <w:t>- 29 - l’ordonnance du 31 décembre 2021. Dans ces circonstances, il y a lieu de considérer que l’appelant a obtenu gain de cause sur un sixième de ses conclusions et l’intimée, qui a conclu au rejet de l’appel, sur les cinq sixièmes de la sienne et de répartir les frais relatifs au présent arrêt dans cette même proportion (art. 106 al. 1 et 2 CPC). Partant, les frais judiciaires de deuxième instance, arrêtés à 800 fr., soit 600 fr. pour l’émolument d’arrêt (art. 65 al. 2 TFJC [tarif des frais judiciaires civils du 28 septembre 2010 ; BLV 270.11.5]) et 200 fr. pour l’émolument relatif à l’ordon-nance d’effet suspensif (art. 7 al. 1 et 60 TFJC par analogie), seront mis par 700 fr. (500 fr. + 200 fr.) à la charge de l’appelant et par 100 fr. à la charge de l’intimée. Ils seront provisoirement laissés à la charge de l’Etat, les parties étant au bénéfice de l’assistance judiciaire (art. 122 al. 1 let. b CPC). 5.4 Le conseil de l’appelant a indiqué, dans sa liste d’opérations, avoir consacré 13 heures et 39 minutes au dossier. Vu la nature du litige et la difficulté de la cause, il y a lieu d’admettre ce décompte. Il convient toutefois de retenir un forfait de 2% de débours, et non 5% comme annoncé par le conseil (cf. art. 3bis al. 1 RAJ [règlement sur l’assistance judiciaire en matière civile du 7 décembre 2010 ; BLV 211.02.03]). Il s’ensuit qu’au tarif horaire de 180 fr., l’indemnité du conseil d’office de l’intimée doit être fixée à 2’457 fr., montant auquel s’ajoutent les débours forfaitaires, par 49 fr. 15 et la TVA sur le tout, par 192 fr. 95, soit à 2’699 fr. 10 au total. Le conseil de l’intimée a indiqué, dans sa liste d’opérations, avoir consacré 8 heures et 30 minutes au dossier. Vu la nature du litige et la difficulté de la cause, il y a lieu d’admettre ce décompte. Il s’ensuit qu’au tarif horaire de 180 fr., l’indemnité du conseil d’office de l’intimée doit être fixée à 1’530 fr., montant auquel s’ajoutent les débours forfaitaires, par 30 fr. 60 (cf. art. 3bis al. 1 RAJ), et la TVA sur le tout, par 120 fr. 15, soit à 1’680 fr. 75 au total.</w:t>
      </w:r>
    </w:p>
    <w:p>
      <w:r>
        <w:t>- 30 - 5.5 Les bénéficiaire de l’assistance judiciaire sont tenus au remboursement des frais judiciaires et des indemnités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5.6 La charge des dépens de deuxième instance pour chaque partie étant évaluée à 3’000 fr. (art. 3 al. 2 et 7 TDC [tarif des dépens en matière civile du 23 novembre 2010 ; BLV 270.11.6]), l’appelant versera à l’intimée des dépens réduits de deuxième instance, arrêtés, selon la même clé de répartition que ci-dessus, à 2’000 francs. la Juge déléguée de la Cour d’appel civile prononce : I. L’appel est partiellement admis. II. L’ordonnance est réformée aux chiffres I à III de son dispositif, et complétée par l’ajout d’un chiffre IIbis, comme il suit : I. dit que L.________ contribuera à l’entretien de son fils E.________, né le [...], par le régulier versement, d’avance le premier de chaque mois, en mains de S.________, d’une pension mensuelle, allocations familiales non comprises et dues en sus, sous déduction des montants déjà versés, d’un montant de : - 520 fr. (cinq cent vingt francs) pour les mois de juillet et août 2021 ;</w:t>
      </w:r>
    </w:p>
    <w:p>
      <w:r>
        <w:t>- 31 - - 605 fr. (six cent cinq francs) pour le mois de septembre 2021 ; - 820 fr. (huit cent vingt francs) pour les mois d’octobre et novembre 2021 ; - 670 fr. (six cent septante francs) dès le 1er décembre 2021 ; II. dit que L.________ contribuera à l’entretien de son fils P.________, né le [...], par le régulier versement, d’avance le premier de chaque mois, en mains de S.________, d’une pension mensuelle, allocations familiales non comprises et dues en sus, sous déduction des montants déjà versés, d’un montant de : - 1’480 fr. (mille quatre cent huitante francs) pour les mois de juillet et août 2021 ; - 1’922 fr. (mille neuf cent vingt-deux francs) pour le mois de septembre 2021 ; - 2’740 fr. (deux mille sept cent quarante francs) pour les mois d’octobre et novembre 2021 ; - 1’985 fr. (mille neuf cent huitante-cinq francs) dès le 1er décembre 2021 ; IIbis.constate que le montant assurant l’entretien convenable de l’enfant P.________, né le [...], s’élève à 1’610 fr. 15 (mille six cent dix francs et quinze centimes) pour le mois de juillet 2021 et à 1’837 fr. 40 (mille huit cent trente-sept francs et quarante centimes) pour le mois d’août 2021, allocations familiales par 300 fr. (trois cents francs) déduites ; III. dit que L.________ contribuera à l’entretien de son épouse par le régulier versement, d’avance le premier de chaque mois, en mains de cette dernière, d’une pension mensuelle, sous déduction des montants déjà versés, d’un montant de : - 170 fr. (cent septante francs) pour le mois de septembre 2021 ;</w:t>
      </w:r>
    </w:p>
    <w:p>
      <w:r>
        <w:t>- 32 - - 500 fr. (cinq cents francs) pour les mois d’octobre et novembre 2021 ; - 300 fr. (trois cents francs) dès le 1er décembre 2021 ; L’ordonnance est maintenue pour le surplus. III. La requête d’assistance judiciaire déposée par l’appelant L.________ est admise pour la procédure d’appel, Me Christian Dénériaz étant désigné en qualité de conseil d’office, avec effet au 3 janvier 2022. IV. La requête d’assistance judiciaire déposée par l’intimée S.________ est admise pour la procédure d’appel, Me Vincent Demierre étant désigné en qualité de conseil d’office, avec effet au 5 janvier 2022. V. Les frais judiciaires de deuxième instance, arrêtés à 700 fr. (sept cents francs) à la charge de l’appelant L.________ et à 100 fr. (cent francs) à la charge de l’intimée S.________, sont provisoirement laissés à la charge de l’Etat pour chacune des parties. VI. L’indemnité allouée à Me Christian Dénériaz, conseil d’office de l’appelant L.________, est arrêtée à 2’699 fr. 10 (deux mille six cent nonante-neuf francs et dix centimes), TVA et débours compris. VII. L’indemnité allouée à Me Vincent Demierre, conseil d’office de l’intimée S.________, est arrêtée à 1’680 fr. 75 (mille six cent huitante francs et septante-cinq centimes), TVA et débours compris. VIII. Les bénéficiaires de l’assistance judiciaire sont tenus au rembourse-ment des frais judiciaires et des indemnités à leurs</w:t>
      </w:r>
    </w:p>
    <w:p>
      <w:r>
        <w:t>- 33 - conseils d’office mis provisoirement à la charge de l’Etat, dès qu’ils seront en mesure de le faire (art. 123 CPC). IX. L’appelant L.________ doit verser à l’intimée S.________ la somme de 2’000 fr. (deux mille francs) à titre de dépens réduits de deuxième instance. X. L’arrêt est exécutoire. La juge déléguée : Le greffier : Du Le présent arrêt, dont la rédaction a été approuvée à huis clos, est notifié en expédition complète à : - Me Christian Dénériaz, avocat (pour L.________), - Me Vincent Demierre, avocat (pour S.________), et communiqué, par l’envoi de photocopies, à : - M. le Présidente du Tribunal civil de l’arrondissement de Lausanne ; - Direction générale de l’enfant et de la jeunesse (UEMS).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w:t>
      </w:r>
    </w:p>
    <w:p>
      <w:r>
        <w:t>- 34 -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Il n’y a pas lieu d’allouer une contribution aux frais de prise en charge si, et dans la mesure où, le parent gardien n’exerce pas une activité rémunérée parce qu’il en est empêché pour une autre cause que la prise en charge de l’enfant (TF 5A_503/2020 du 16 décembre 2020 consid. 6 et les références citées). Si, et seulement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