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JS21.018702 vom 14. April 2022</w:t>
      </w:r>
    </w:p>
    <w:p>
      <w:r>
        <w:t>VD Tribunal cantonal, 2022-04-14, FR</w:t>
      </w:r>
    </w:p>
    <w:p>
      <w:r>
        <w:rPr>
          <w:b/>
        </w:rPr>
        <w:t xml:space="preserve">Quelle: </w:t>
      </w:r>
      <w:r>
        <w:t>https://mcp.opencaselaw.ch/entscheid/vd_gerichte_JS21.018702</w:t>
      </w:r>
    </w:p>
    <w:p>
      <w:r>
        <w:t>FR: VD_GERICHTE JS21.018702 du 14 avril 2022</w:t>
      </w:r>
    </w:p>
    <w:p>
      <w:r>
        <w:t>IT: VD_GERICHTE JS21.018702 del 14 aprile 2022</w:t>
      </w:r>
    </w:p>
    <w:p>
      <w:pPr>
        <w:pStyle w:val="Heading2"/>
      </w:pPr>
      <w:r>
        <w:t>Erwägungen</w:t>
      </w:r>
    </w:p>
    <w:p>
      <w:r>
        <w:rPr>
          <w:b/>
        </w:rPr>
        <w:t>E. 1</w:t>
      </w:r>
    </w:p>
    <w:p>
      <w:r>
        <w:t>Par ordonnance de mesures protectrices de l’union conjugale du 7 décembre 2021, la Présidente du Tribunal civil de l’arrondissement de l’Est vaudois a rappelé la teneur de la convention signée par les parties le 30 juin 2021, ratifiée séance tenante pour valoir prononcé partiel de mesures protectrices de l’union conjugale (I), a dit que B.T.________ contribuerait à l’entretien de sa fille L.________ par le versement d’une contribution d’entretien mensuelle de 1'650 fr., du 1er octobre 2020 au 30 septembre 2021, et de 1'800 fr., dès le 1er octobre 2021, allocations familiales en sus, sous déduction des montants déjà versés (II et III), a dit que, du 1er octobre 2020 au 31 juillet 2021, B.T.________ contribuerait à l’entretien de son épouse A.T.________ par le versement d’une contribution d’entretien mensuelle de 845 fr., sous déduction des montants déjà versés (IV), a rendu l’ordonnance sans frais judiciaires ni dépens (V), a rejeté toutes autres ou plus amples conclusions (VI) et a déclaré la décision immédiatement exécutoire (VII).</w:t>
      </w:r>
    </w:p>
    <w:p>
      <w:r>
        <w:rPr>
          <w:b/>
        </w:rPr>
        <w:t>E. 2.1</w:t>
      </w:r>
    </w:p>
    <w:p>
      <w:r>
        <w:t>Par acte du 20 décembre 2021, A.T.________ (ci-après : l’appelante) a interjeté un appel contre cette ordonnance en concluant, sous suite de frais et dépens, à la réforme des chiffres II, III et IV de son dispositif en ce sens que B.T.________ (ci-après : l’intimé) soit astreint à contribuer à l’entretien de sa fille L.________ par le versement d’une pension mensuelle de 2'855 fr., du 1er octobre 2020 au 30 janvier 2021, de 2'361 fr., du 1er février 2021 au 30 septembre 2021, et de 2'315 fr., dès le 1er octobre 2021, allocations familiales en sus, ainsi que d’un cinquième du montant net reçu à titre de bonus annuel, et qu’il soit astreint à contribuer à l’entretien de son épouse par le versement d’une pension mensuelle, du 1er octobre 2020 au 31 juillet 2021, de 1'162 fr. 50 ainsi que d’un montant correspondant à 23 % du montant net reçu à titre de bonus annuel 2021.</w:t>
      </w:r>
    </w:p>
    <w:p>
      <w:r>
        <w:t>- 3 - L’intimé n’a pas été invité à se déterminer sur l’appel.</w:t>
      </w:r>
    </w:p>
    <w:p>
      <w:r>
        <w:rPr>
          <w:b/>
        </w:rPr>
        <w:t>E. 2.2</w:t>
      </w:r>
    </w:p>
    <w:p>
      <w:r>
        <w:t>Par courrier du 31 mars 2022, l’appelante a déclaré retirer son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BLV 211.02]).</w:t>
      </w:r>
    </w:p>
    <w:p>
      <w:r>
        <w:rPr>
          <w:b/>
        </w:rPr>
        <w:t>E. 3</w:t>
      </w:r>
    </w:p>
    <w:p>
      <w:r>
        <w:t>Aux termes de l’art. 95 al. 1 CPC, les frais comprennent les frais judiciaires et les dépens. Ceux-ci sont mis à la charge de la partie succombante, qui est le demandeur lorsque le tribunal n’entre pas en matière et en cas de désistement d’action, et qui est le défendeur en cas d’acquiescement (art. 106 al. 1 CPC). Dès lors que le retrait de l’appel équivaut à un désistement, les frais judiciaires et les dépens doivent être mis à la charge de l’appelante (art. 3 al. 1 TDC [tarif des dépens en matière civile du 23 novembre 2010 ; BLV 270.11.6]). En l’espèce, les frais judiciaires de deuxième instance, réduits de deux tiers, seront arrêtés à 200 fr. (art. 65 al. 2 et 67 al. 1 TFJC [tarif des frais judiciaires civils du 28 septembre 2010, BLV 270.11.5]) et mis à la charge de l’appelante (art. 106 al. 1 CPC). Il n’y a pas lieu à l’allocation de dépens dès lors que l’intimé n’a pas été invité à se déterminer.</w:t>
      </w:r>
    </w:p>
    <w:p>
      <w:r>
        <w:t>- 4 - Par ces motifs, le Juge délégué de la Cour d’appel civile prononce : I. Il est pris acte du retrait de l'appel interjeté par l’appelante A.T.________. II. La cause est rayée du rôle. III. Les frais judiciaires de deuxième instance, arrêtés à 200 fr. (deux cents francs), sont mis à la charge de l’appelante A.T.________. IV. Il n’est pas alloué de dépens de deuxième instance. V. L'arrêt est exécutoire. Le juge délégué : La greffière : Du Le présent arrêt, dont la rédaction a été approuvée à huis clos, est notifié à : - Me Alexandre Reil (pour A.T.________), - Me Christian Jaccard (pour B.T.________),</w:t>
      </w:r>
    </w:p>
    <w:p>
      <w:r>
        <w:t>- 5 -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