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JS21.008726 vom 12. November 2021</w:t>
      </w:r>
    </w:p>
    <w:p>
      <w:r>
        <w:t>VD Tribunal cantonal, 2021-11-12, FR</w:t>
      </w:r>
    </w:p>
    <w:p>
      <w:r>
        <w:rPr>
          <w:b/>
        </w:rPr>
        <w:t xml:space="preserve">Quelle: </w:t>
      </w:r>
      <w:r>
        <w:t>https://mcp.opencaselaw.ch/entscheid/vd_gerichte_JS21.008726</w:t>
      </w:r>
    </w:p>
    <w:p>
      <w:r>
        <w:t>FR: VD_GERICHTE JS21.008726 du 12 novembre 2021</w:t>
      </w:r>
    </w:p>
    <w:p>
      <w:r>
        <w:t>IT: VD_GERICHTE JS21.008726 del 12 novembre 2021</w:t>
      </w:r>
    </w:p>
    <w:p>
      <w:pPr>
        <w:pStyle w:val="Heading2"/>
      </w:pPr>
      <w:r>
        <w:t>Erwägungen</w:t>
      </w:r>
    </w:p>
    <w:p>
      <w:r>
        <w:rPr>
          <w:b/>
        </w:rPr>
        <w:t>E. 1.1</w:t>
      </w:r>
    </w:p>
    <w:p>
      <w:r>
        <w:t>A.P.________, né le [...] 1948, et B.P.________, née [...] le [...] 1953, se sont mariés le [...] 1984 à [...]. Deux enfants, aujourd’hui majeurs, sont issus de leur union.</w:t>
      </w:r>
    </w:p>
    <w:p>
      <w:r>
        <w:rPr>
          <w:b/>
        </w:rPr>
        <w:t>E. 1.2</w:t>
      </w:r>
    </w:p>
    <w:p>
      <w:r>
        <w:t>Par prononcé de mesures protectrices de l’union conjugale du</w:t>
      </w:r>
    </w:p>
    <w:p>
      <w:r>
        <w:rPr>
          <w:b/>
        </w:rPr>
        <w:t>E. 3</w:t>
      </w:r>
    </w:p>
    <w:p>
      <w:r>
        <w:t>Par envoi du 1er novembre 2021, le conseil de l’appelante a produit une convention signée le 28 octobre 2021 par les parties. Aux termes de cette convention, celles-ci sont convenues que l’appelant quitterait le logement conjugal le 1er novembre 2023 au plus tard, en emportant avec lui ses effets personnels, étant précisé que l’appelante assumerait seule le loyer et les charges dudit logement tant et aussi longtemps que les parties vivraient sous le même toit. L’appelante s’est pour sa part engagée à contribuer à l’entretien de son époux par le versement d’une pension mensuelle de 1'400 fr., dès le 1er novembre 2021 et jusqu’à ce que l’intéressé ait quitté le logement conjugal, mais au plus tard jusqu’au mois d’octobre 2023 inclusivement ; l’appelante s’est en outre engagée à prendre à sa charge l’intégralité des impôts du couple, chaque partie assumant ses propres frais pour le surplus, étant précisé que la situation serait réévaluée à la requête de la partie la plus diligente dès que l’appelant aurait quitté le logement conjugal, mais au plus tard le 1er novembre 2023. Les parties sont convenues de maintenir le prononcé litigieux pour le surplus (chiffres I, II, V et VI de son dispositif) et</w:t>
      </w:r>
    </w:p>
    <w:p>
      <w:r>
        <w:t>- 4 - l’appelante s’est engagée à retirer la plainte pénale qu’elle avait déposée contre son époux. Les parties ont enfin requis que la convention, laquelle prévoit, en sa clause V, que chaque partie garde ses frais de justice et renonce à l’allocation de dépens, soit ratifiée par le juge délégué de céans.</w:t>
      </w:r>
    </w:p>
    <w:p>
      <w:r>
        <w:rPr>
          <w:b/>
        </w:rPr>
        <w:t>E. 4</w:t>
      </w:r>
    </w:p>
    <w:p>
      <w:r>
        <w:t>Il convient de prendre acte de la convention conclue par les parties pour valoir arrêt sur appel de mesures protectrices de l’union conjugale et de rayer la cause du rôle, dite convention étant claire, complète et mettant fin, d’une manière qui n’est pas manifestement contraire au droit, à un litige sur lequel les parties peuvent transiger sans la ratification du juge (art. 241 al. 2 et 3 CPC [Code de procédure civile du 19 décembre 2008 ; RS 272] ; cf. Tappy, in Bohnet et al., Commentaire romand, Code de procédure civile, Bâle 2019, n. 10 ad art. 241 CPC). La convention sera annexée au présent arrêt pour en faire partie intégrante.</w:t>
      </w:r>
    </w:p>
    <w:p>
      <w:r>
        <w:rPr>
          <w:b/>
        </w:rPr>
        <w:t>E. 5</w:t>
      </w:r>
    </w:p>
    <w:p>
      <w:r>
        <w:t>En vertu de l’art. 109 al. 1 CPC, les parties qui transigent en justice supportent les frais conformément à la transaction. En l’occurrence, la clause V de la convention doit être comprise en ce sens que chaque partie supportera les frais judiciaires qu’elle a avancés. Partant, les frais judiciaires de deuxième instance relatifs à l’appel de A.P.________, arrêtés à 400 fr., soit 200 fr. d’émolument de décision (art. 67 al. 1 TFJC [tarif des frais judiciaires civils du 28 septembre 2010 ; BLV 270.11.5]) et 200 fr. pour la décision sur effet suspensif (art. 7 al. 1 et 60 TFJC par analogie), seront mis à la charge du susnommé. B.P.________ supportera pour sa part les frais relatifs à son appel, arrêtés à 200 fr. (art. 67 al. 1 TFJC). Il n’y a pas lieu à l’allocation de dépens de deuxième instance, les parties y ayant renoncé (art. 109 al. 1 CPC).</w:t>
      </w:r>
    </w:p>
    <w:p>
      <w:r>
        <w:t>- 5 - Par ces motifs, Le Juge délégué de la Cour d’appel civile prononce : I. Il est pris acte, pour valoir arrêt sur appel de mesures protectrices de l’union conjugale, de la convention signée par les parties le 28 octobre 2021, annexée au présent arrêt pour en faire partie intégrante. II. Les frais judiciaires de deuxième instance, arrêtés à 600 fr. (six cents francs), sont mis à la charge de A.P.________ par 400 fr. (quatre cents francs) et de B.P.________ par 200 fr. (deux cents francs). III. Il n’y a pas lieu à l’allocation de dépens de deuxième instance. IV. La cause est rayée du rôle. V. L'arrêt est exécutoire. Le juge délégué : La greffière : Du Le présent arrêt, dont la rédaction a été approuvée à huis clos, est notifié à : - Me Oana Stehle Halaucescu (pour A.P.________), - Me Dominique-Anne Kirchhofer (pour B.P.________),</w:t>
      </w:r>
    </w:p>
    <w:p>
      <w:r>
        <w:t>- 6 -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