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JS21.007869 vom 21. Januar 2022</w:t>
      </w:r>
    </w:p>
    <w:p>
      <w:r>
        <w:t>VD Tribunal cantonal, 2022-01-21, FR</w:t>
      </w:r>
    </w:p>
    <w:p>
      <w:r>
        <w:rPr>
          <w:b/>
        </w:rPr>
        <w:t xml:space="preserve">Quelle: </w:t>
      </w:r>
      <w:r>
        <w:t>https://mcp.opencaselaw.ch/entscheid/vd_gerichte_JS21.007869</w:t>
      </w:r>
    </w:p>
    <w:p>
      <w:r>
        <w:t>FR: VD_GERICHTE JS21.007869 du 21 janvier 2022</w:t>
      </w:r>
    </w:p>
    <w:p>
      <w:r>
        <w:t>IT: VD_GERICHTE JS21.007869 del 21 gennaio 2022</w:t>
      </w:r>
    </w:p>
    <w:p>
      <w:pPr>
        <w:pStyle w:val="Heading2"/>
      </w:pPr>
      <w:r>
        <w:t>Erwägungen</w:t>
      </w:r>
    </w:p>
    <w:p>
      <w:r>
        <w:rPr>
          <w:b/>
        </w:rPr>
        <w:t>E. 3</w:t>
      </w:r>
    </w:p>
    <w:p>
      <w:r>
        <w:t>- 32 -</w:t>
      </w:r>
    </w:p>
    <w:p>
      <w:r>
        <w:rPr>
          <w:b/>
        </w:rPr>
        <w:t>E. 3.1</w:t>
      </w:r>
    </w:p>
    <w:p>
      <w:r>
        <w:t>Lors de l’audience d’appel du 7 octobre 2021, l’appelante a pris des conclusions nouvelles tendant en substance à ce qu’il soit ordonné à l’appelant, respectivement aux différents établissements bancaires auprès desquels celui-ci détiendrait des comptes, de produire l’ensemble de ses relevés de comptes selon des modalités qu’elle a précisées (conclusions nouvelles II, IV, V et VI), qu’il soit fait interdiction à l’appelant de disposer de ses avoirs bancaires sis en Suisse et à l’étranger ainsi que de tous terrains et/ou autres biens immobiliers dont il serait propriétaire en Argentine, sous certaines réserves qu’elle a précisées (conclusions nouvelles VII et VIII), qu’il soit procédé au blocage des différents comptes bancaires détenus par l’appelant en Suisse et à l’étranger, ainsi qu’à la saisine provisionnelle de l’ensemble des avoirs bancaires et de tous terrains et biens immobiliers en Argentine dont ce dernier serait propriétaire, sous certaines réserves qu’elle a précisées (conclusions nouvelles IX, X, XI et XII), que l’appelant soit astreint à lui verser une provisio ad litem de 20'000 fr. dans un délai de trente jours dès l’entrée en force de l’arrêt sur appel à intervenir (conclusion nouvelle XIII), qu’à compter du 1er septembre 2021, l’entretien convenable d’U.________ soit fixé à 8'411 fr. 61, allocations familiales par 300 fr. déduites, et que la contribution d’entretien due par l’appelant en faveur d’U.________ soit fixée, dès cette même date, à 9'081 fr. 60, allocations familiales non comprises et dues en sus, l’entretien convenable et la contribution d’entretien de l’enfant prénommé arrêtés dans l’ordonnance entreprise étant confirmés pour la période jusqu’au 31 août 2021 (conclusion nouvelle XIV).</w:t>
      </w:r>
    </w:p>
    <w:p>
      <w:r>
        <w:rPr>
          <w:b/>
        </w:rPr>
        <w:t>E. 3.2</w:t>
      </w:r>
    </w:p>
    <w:p>
      <w:r>
        <w:t>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(TF 5A_90/2017 du 24 août 2017 consid. 11.2 ; Colombini, Code de procédure civile, Condensé de la jurisprudence fédérale et vaudoise, Lausanne 2018, n. 9.4.2 ad art. 311 p. 969).</w:t>
      </w:r>
    </w:p>
    <w:p>
      <w:r>
        <w:t>- 33 - Lorsqu’une décision fait l’objet d’un appel partiel, elle entre en force de chose jugée partiellement, c’est-à-dire à raison des points du dispositif non remis en cause (Jeandin, Commentaire romand, Code de procédure civile, 2e éd., 2019, n. 2a ad art. 336 CPC). Quant à la prise de conclusions nouvelles en appel, elle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 nouveaux (art. 317 al. 2 CPC ; Jeandin, op. cit., nn. 10-12 ad art. 317 al. 2 CPC).</w:t>
      </w:r>
    </w:p>
    <w:p>
      <w:r>
        <w:rPr>
          <w:b/>
        </w:rPr>
        <w:t>E. 3.3</w:t>
      </w:r>
    </w:p>
    <w:p>
      <w:r>
        <w:t>En l’espèce, les conclusions en blocage de comptes, en interdiction de disposer, en fourniture de renseignements et en paiement d’une provisio ad litem prises lors de l’audience d’appel par l’appelante avaient en partie déjà été formulées par cette dernière dans sa requête de mesures protectrices de l’union conjugale du 18 février 2021 (cf. conclusions V, VII, XV, XVI, XX et XXI de ladite requête). Sous réserve de la conclusion XVI de cette requête, qui a été partiellement admise (cf. ch. II du dispositif de l’ordonnance litigieuse), toutes ces conclusions ont été rejetées selon le chiffre X du dispositif de l’ordonnance entreprise. Or, dans son acte d’appel, l’appelante n’a pas remis en cause ce point du dispositif, ce qu’elle aurait dû faire si elle souhaitait que lesdites conclusions soient réexaminées en deuxième instance. Elle n’a pas davantage fait appel, dans le délai légal de dix jours prévu à cet effet, contre le chiffre II du dispositif de ladite ordonnance, de sorte que sa conclusion nouvelle II formulée au stade de l’audience d’appel est tardive en tant qu’elle vise à obtenir partiellement la modification de l’ordre donné à l’appelant de produire ses relevés de comptes bancaires.</w:t>
      </w:r>
    </w:p>
    <w:p>
      <w:r>
        <w:t>- 34 - Au demeurant, et dans la mesure où elles n’ont été formulées ni en première instance ni dans l’acte d’appel, les conclusions II à XIII prises par l’appelante lors de l’audience d’appel sont des conclusions nouvelles qui ne respectent pas les exigences de l’art. 317 al. 2 CPC. C’est en vain que l’appelante fait valoir que ces conclusions seraient fondées sur des faits nouveaux au sens de l’art. 317 al. 1 CPC et qu’elles devraient être déclarées recevables pour ce motif. Le courrier adressé le 9 septembre 2021 par L.________ à l’appelant (cf. supra lettre C ch. 3 a i), que l’appelante invoque à cet effet, n’explique manifestement pas pour quels motifs lesdites conclusions n’auraient pu être prises qu’au stade de l’audience d’appel. Quant aux propos que l’appelant aurait tenu à l’appelante peu de temps avant ladite audience – à savoir que « dans deux ans, elle n’aura plus rien » – ils ne sont pas établis, même au stade de la vraisemblance, n’étant fondés sur aucun élément autre que les propres déclarations de l’appelante. La garantie de la double instance exclut en outre qu’il soit entré en matière sur les conclusions nouvelles précitées. Cela est d’autant plus vrai que l’appelante a déposé des conclusions en tout point identiques à celles-ci devant le président trois jours avant l’audience d’appel (à l’exception de sa conclusion XIII en paiement d’une provisio ad litem), ce qu’elle s’est gardée de dire à cette occasion. C’est dès lors au président qu’il appartiendra d’examiner lesdites conclusions. Il apparaît d’ailleurs qu’une audience de mesures protectrices de l’union conjugale a eu lieu à cette fin le 6 décembre 2021. Pour ces différents motifs, il n’y a pas lieu d’entrer en matière sur les conclusions II à XIII prises par l’appelante lors de l’audience d’appel, celles-ci étant irrecevables. En revanche, on admettra la recevabilité de la conclusion nouvelle XIV déposée à l’audience d’appel. En effet, cette conclusion a trait au montant de l’entretien convenable de l’enfant mineur des parties et de la contribution d’entretien due en faveur de ce dernier, questions qui relèvent de la maxime d’office en vertu de laquelle les parties peuvent</w:t>
      </w:r>
    </w:p>
    <w:p>
      <w:r>
        <w:t>- 35 - modifier leurs conclusions en appel même si les conditions de l’art. 317 al. 2 CPC ne sont pas réalisées (CACI 25 février 2020/99 consid. 2.2 ; Juge délégué CACI 15 août 2019/458 consid. 2.2 ; Juge déléguée CACI 11 juin 2019/323 consid. 2.2). Le juge de céans n’est d’ailleurs pas lié par les conclusions prises à cet égard, l’application de la maxime d’office lui permettant d’octroyer plus que demandé ou moins qu’admis (Jeandin, CR- CPC, op. cit., n. 15 ad art. 296 CPC).</w:t>
      </w:r>
    </w:p>
    <w:p>
      <w:r>
        <w:rPr>
          <w:b/>
        </w:rPr>
        <w:t>E. 4.1</w:t>
      </w:r>
    </w:p>
    <w:p>
      <w:r>
        <w:t>L’appelant conteste l’ordre qui lui a été donné de produire l’ensemble des relevés des comptes bancaires dont il serait titulaire ou ayant droit économique en Suisse ou à l’étranger pour la période du 1er janvier 2019 au jour de l’ordonnance entreprise. En substance, il fait valoir que l’appelante n’aurait pas d’intérêt digne de protection à obtenir de tels documents, la question de l’entretien de cette dernière et de l’enfant U.________ ayant pu être tranchée sur la base des pièces produites en cours de procédure et l’utilisation qu’il fait de ses revenus et de ses comptes n’ayant jamais été invoquée dans ce contexte. Il relève en outre que dans la mesure où la présente procédure n’a pas trait à la liquidation du régime matrimonial, l’appelante ne pourrait se prévaloir d’un quelconque intérêt à obtenir, par la production de ses relevés de comptes, des informations qui lui permettraient de définir ses éventuelles prétentions dans ce cadre. En définitive, il considère qu’il n’y avait pas lieu de lui ordonner de produire les pièces en cause, en lui imputant un délai comminatoire pour ce faire, celles-ci n’étant pas pertinentes dans l’appréciation de la présente procédure de mesures protectrices de l’union conjugale.</w:t>
      </w:r>
    </w:p>
    <w:p>
      <w:r>
        <w:rPr>
          <w:b/>
        </w:rPr>
        <w:t>E. 4.2.1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w:t>
      </w:r>
    </w:p>
    <w:p>
      <w:r>
        <w:t>- 36 - disposition concrétise le devoir d’information réciproque des époux et vise à garantir qu’un époux puisse faire valoir ses prétentions découlant du mariage (Schwander, Basler Kommentar ZGB I, 6e éd., 2018, n. 1 ad art. 170 CC). Le droit aux renseignements et pièces fondé sur l’art. 170 CC est un droit matériel et non un droit de nature procédurale. Le demandeur peut notamment faire valoir ce droit préjudiciellement, soit dans sa demande en divorce, soit dans sa requête de mesures protectrices ou de mesures provisionnelles. Il peut également le faire valoir à titre principal, dans une procédure indépendante soumise à la procédure sommaire (TF 5A_918/2014 du 17 juin 2015 consid. 4.2.1 ; TF 5A_768/2012 du 17 mai 2013 consid. 4.1).</w:t>
      </w:r>
    </w:p>
    <w:p>
      <w:r>
        <w:rPr>
          <w:b/>
        </w:rPr>
        <w:t>E. 4.2.2</w:t>
      </w:r>
    </w:p>
    <w:p>
      <w:r>
        <w:t>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références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précité consid. 4.2.3). Le titulaire du droit à l’information ne doit pas prouver ce qu’il recherche pour pouvoir exercer son droit et il suffit que le fait sur lequel porte la demande de renseignements soit potentiellement apte à justifier des prétentions</w:t>
      </w:r>
    </w:p>
    <w:p>
      <w:r>
        <w:t>- 37 - (TF 5A_566/2016 précité consid. 2.2 ; TF 5A_1022/2015 du 29 avril 2016 consid. 7.1 et 7.4).</w:t>
      </w:r>
    </w:p>
    <w:p>
      <w:r>
        <w:rPr>
          <w:b/>
        </w:rPr>
        <w:t>E. 4.3</w:t>
      </w:r>
    </w:p>
    <w:p>
      <w:r>
        <w:t>En l’espèce, le premier juge a considéré que la demande de renseignements – portant en substance sur la production par l’appelant des relevés des comptes bancaires dont il serait titulaire ou ayant droit économique en Suisse ou à l’étranger pour la période du 1er janvier 2019 au jour de l’ordonnance litigieuse – devait être admise, dès lors que l’appelante avait le droit d’être renseignée sur l’état des avoirs bancaires de son époux, la situation patrimoniale de ce dernier l’intéressant au premier chef dans le cadre de la séparation d’autant plus que le régime matrimonial des parties était celui de la participation aux acquêts. Ces considérations ne prêtent pas le flanc à la critique et doivent être confirmées. En effet, contrairement à ce que prétend l’appelant, le fait que la présente procédure ne porte pas sur la liquidation du régime matrimonial des parties n’exclut pas que l’appelante puisse prétendre à être renseignée sur l’état de ses avoirs bancaires, notamment aux fins de définir d’éventuelles prétentions qu’elle pourrait faire valoir ultérieurement à ce titre dans une procédure de divorce. La jurisprudence du Tribunal fédéral précitée indique à cet égard clairement que le droit aux renseignements fondé sur l’art. 170 CC peut être invoqué à titre préjudiciel dans une procédure de mesures protectrices de l’union conjugale, ou même à titre principal dans une procédure indépendante, et qu’il suffit, pour que les conditions y relatives soient remplies, que le fait sur lequel porte la demande de renseignements soit potentiellement apte à justifier des prétentions. Il n’est ainsi nullement exigé que ce droit se rapporte à des prétentions déjà invoquées en justice, ou qu’il soit exercé dans la même procédure que celles-ci. En d’autres termes, le droit aux renseignements fondé sur l’art. 170 CC peut aussi être invoqué au stade des mesures protectrices de l’union conjugale, aux fins de justifier d’éventuelles prétentions futures du conjoint requérant liées à la liquidation du régime matrimonial.</w:t>
      </w:r>
    </w:p>
    <w:p>
      <w:r>
        <w:t>- 38 - A cela s’ajoute que l’appelante réclame un important arriéré de contributions d’entretien dans le cadre de la présente procédure. Entre le 1er janvier et le 30 juin 2021, elle chiffre en effet cet arriéré – que l’appelant conteste devoir et dont le paiement a été suspendu jusqu’à droit connu sur la présente procédure d’appel – à 52'050 fr. 60 (88'050 fr. 60 de contributions arrêtées par le premier juge – 36'000 fr. payés par l’appelant). L’appelante dispose donc d’un intérêt à ce que la production des relevés de comptes litigieux soit ordonnée également aux fins de pouvoir évaluer les modalités de remboursement de cette prétention, que celle-ci soit en définitive intégralement fondée ou non. Au vu de ce qui précède, le grief de l’appelant doit être rejeté et l’injonction de production de pièces figurant sous chiffre II du dispositif de l’ordonnance attaquée doit être confirmée. Dans la mesure où l’appelant n’a pas donné suite à cette injonction dans le délai au 16 août 2021 qui lui avait été fixé par le premier juge, un nouveau délai au 28 février 2022 lui sera imparti pour s’exécuter, étant précisé que les pièces en cause devront être produites en mains de l’appelante.</w:t>
      </w:r>
    </w:p>
    <w:p>
      <w:r>
        <w:rPr>
          <w:b/>
        </w:rPr>
        <w:t>E. 05</w:t>
      </w:r>
    </w:p>
    <w:p>
      <w:r>
        <w:t>(10'688 fr. 05 – 7'653 fr.) du 1er juillet 2021 au 30 septembre 2021 et à 2'751 fr. 05 (10'688 fr. 05 – 7'937 fr.) dès le 1er octobre 2021. Contrairement à ce qu’a retenu le premier juge, il n’y a pas lieu de déduire de ces excédents une part d’épargne liée à des cotisations de 3ème pilier, faute pour l’appelant d’avoir démontré qu’il aurait effectué des versements à ce titre au-delà de l’année 2019. Au contraire, il apparaît que l’appelant n’a pas cotisé au 3ème pilier en 2020, selon la pièce 127 qu’il a produite en première instance. Par ailleurs, aucune pièce au dossier n’atteste du fait que l’appelant aurait payé de telles cotisations en 2021.</w:t>
      </w:r>
    </w:p>
    <w:p>
      <w:r>
        <w:t>- 62 - En principe, l’excédent de l’appelant devrait être réparti à raison de deux parts pour chaque adulte et une part pour l’enfant, soit 4/5ème pour les parties et 1/5ème pour U.________. Compte tenu de l’ampleur de l’excédent à partager – notamment pour ce qui est de la période jusqu’au 30 juin 2021 –, il se justifie toutefois de s’écarter ici de ce mode de répartition. En effet, l’entretien convenable d’U.________ est élevé et peut être entièrement couvert grâce aux revenus importants de l’appelant. Dans ces conditions, il ne se justifie pas, pour des motifs éducatifs, d’octroyer en sus à l’enfant 1/5 de l’excédent de son père, ce qui correspondrait à un montant de 2'302 fr. (11'510 fr. / 5) jusqu’au 30 juin 2021. Comme relevé par le premier juge, l’allocation d’une telle part d’excédent à U.________ – qui n’est âgé que de 5 ans et demi – reviendrait à amplifier artificiellement la contribution d’entretien due en sa faveur et à enrichir indirectement le parent gardien, qui aurait en définitive ce montant à sa disposition alors que les besoins de l’enfant sont couverts. Au vu de la situation financière très favorable des parties, la solution retenue par le premier juge, consistant à arrêter en équité la part de l’excédent de l’appelant à allouer à U.________ à 500 fr., apparaît justifiée et doit être confirmée, un tel montant étant suffisant pour couvrir ses frais de vacances et de loisirs. Tel est également le cas pour la période postérieure au 30 juin 2021, le montant de 500 fr. revenant à l’enfant correspondant d’ailleurs à peu de chose près à 1/5 de l’excédent restant à partager dès cette date. En définitive, l’appelant doit être astreint à contribuer à l’entretien d’U.________ par le versement, en mains de l’appelante, d’une pension mensuelle d’un montant arrondi de 9’180 fr. (8'684 fr. + 500 fr.) du 1er janvier 2021 au 30 juin 2021, de 8'150 fr. (7'653 fr. + 500 fr.) du 1er juillet 2021 au 30 septembre 2021 et de 8'440 fr. (7'937 fr. + 500 fr.) dès le 1er octobre 2021.</w:t>
      </w:r>
    </w:p>
    <w:p>
      <w:r>
        <w:rPr>
          <w:b/>
        </w:rPr>
        <w:t>E. 5.1</w:t>
      </w:r>
    </w:p>
    <w:p>
      <w:r>
        <w:t>Les deux parties contestent les bases de calcul retenues dans l’ordonnance entreprise pour fixer les contributions d’entretien allouées en faveur de l’enfant U.________ et de l’appelante. Les différents griefs soulevés à cet égard seront examinés ci-dessous (cf. infra consid. 5.3 et 5.4), après avoir préalablement exposé les principes applicables en la matière.</w:t>
      </w:r>
    </w:p>
    <w:p>
      <w:r>
        <w:rPr>
          <w:b/>
        </w:rPr>
        <w:t>E. 5.2.1.1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w:t>
      </w:r>
    </w:p>
    <w:p>
      <w:r>
        <w:t>- 39 -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durant les vacances, la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w:t>
      </w:r>
    </w:p>
    <w:p>
      <w:r>
        <w:rPr>
          <w:b/>
        </w:rPr>
        <w:t>E. 5.2.1.2</w:t>
      </w:r>
    </w:p>
    <w:p>
      <w:r>
        <w:t>Composent l’entretien convenable de l’enfant les coûts directs générés par celui-ci et les coûts, indirects, liés à sa prise en charge (ATF 144 III 377 consid. 7). Si, en raison de ressources financières insuffisantes, l’ensemble de l’entretien considéré comme convenable de l’enfant ne peut pas être couvert (situation de manco, cf. infra consid. 5.2.1.4), il faut dorénavant indiquer le montant nécessaire pour assurer l'entretien convenable de chaque enfant (art. 287a let. c CC et 301a let. c CPC ; Message du 29 novembre 2013 concernant la révision du Code civil suisse (Entretien de l'enfant), FF 2014 p. 561).</w:t>
      </w:r>
    </w:p>
    <w:p>
      <w:r>
        <w:rPr>
          <w:b/>
        </w:rPr>
        <w:t>E. 5.2.1.3</w:t>
      </w:r>
    </w:p>
    <w:p>
      <w:r>
        <w:t>Dans un arrêt récent (ATF 147 III 265), le Tribunal fédéral a considéré que pour arrêter les coûts directs de l’enfant (Barunterhalt), il y avait lieu de se fonder, comme pour la contribution de prise en charge, sur la méthode des frais de subsistance (Lebenshaltungskosten) (ATF 147</w:t>
      </w:r>
    </w:p>
    <w:p>
      <w:r>
        <w:t>- 40 - III 265 précité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w:t>
      </w:r>
    </w:p>
    <w:p>
      <w:r>
        <w:rPr>
          <w:b/>
        </w:rPr>
        <w:t>E. 5.2.1.4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w:t>
      </w:r>
    </w:p>
    <w:p>
      <w:r>
        <w:t>- 41 - donnée que si le minimum vital LP ne peut être entièrement couvert en ce qui concerne les coûts directs et/ou la contribution de prise en charge (ATF 147 III 265 consid. 7.2 et les références citées).</w:t>
      </w:r>
    </w:p>
    <w:p>
      <w:r>
        <w:rPr>
          <w:b/>
        </w:rPr>
        <w:t>E. 5.2.1.5</w:t>
      </w:r>
    </w:p>
    <w:p>
      <w:r>
        <w:t>à 5.2.1.7).</w:t>
      </w:r>
    </w:p>
    <w:p>
      <w:r>
        <w:rPr>
          <w:b/>
        </w:rPr>
        <w:t>E. 5.2.1.6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5.2.1.7). En revanche, la contribution de prise en charge reste en tous les cas limitée au minimum vital élargi du droit de la famille, même en cas de situation financière supérieure à la moyenne (ATF 147 III 265 consid. 7.3 ; ATF 144 III 377 consid.7.1.4).</w:t>
      </w:r>
    </w:p>
    <w:p>
      <w:r>
        <w:rPr>
          <w:b/>
        </w:rPr>
        <w:t>E. 5.2.1.7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w:t>
      </w:r>
    </w:p>
    <w:p>
      <w:r>
        <w:t>- 43 -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w:t>
      </w:r>
    </w:p>
    <w:p>
      <w:r>
        <w:rPr>
          <w:b/>
        </w:rPr>
        <w:t>E. 5.2.2</w:t>
      </w:r>
    </w:p>
    <w:p>
      <w:r>
        <w:t>Pour fixer les contributions d'entretien, le juge doit en principe tenir compte du revenu effectif des parties (ATF 143 III 233 consid. 3.2 ; ATF 137 III 102 consid. 4.2.2.2 ; pour le tout TF 5A_600/2019 du 9 décembre 2020 consid. 5.1.1). Le débiteur d'entretien comme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3.2 ; ATF 137 III 102 consid. 4.2.2.2 ; pour le tout TF 5A_600/2019 précité consid. 5.1.1). Lorsqu’il tranche la première question, le juge ne peut pas se contenter de dire, de manière toute générale, que la personne en cause pourrait obtenir un revenu supérieur en travaillant ; il doit préciser le type d'activité professionnelle que cette personne peut raisonnablement devoir accomplir. Sur ce point, on soulignera encore que le Tribunal fédéral estime désormais que l’on est droit d'attendre du parent se consacrant à la prise en charge de l'enfant qu'il recommence à travailler, en principe, à</w:t>
      </w:r>
    </w:p>
    <w:p>
      <w:r>
        <w:t>- 44 - 50%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 le juge du fait en tient compte dans l'exercice de son large pouvoir d'appréciation (art. 4 CC ; ATF 144 III 481 consid. 4.7.9 ; TF 5A_608/2019 du 16 janvier 2020 consid. 4.1.1 ; TF 5A_931/2017 du 1er novembre 2018 consid. 3.1.2).</w:t>
      </w:r>
    </w:p>
    <w:p>
      <w:r>
        <w:rPr>
          <w:b/>
        </w:rPr>
        <w:t>E. 5.3.1</w:t>
      </w:r>
    </w:p>
    <w:p>
      <w:r>
        <w:t>De la méthode applicable au calcul des contributions d’entretien</w:t>
      </w:r>
    </w:p>
    <w:p>
      <w:r>
        <w:rPr>
          <w:b/>
        </w:rPr>
        <w:t>E. 5.3.1.1</w:t>
      </w:r>
    </w:p>
    <w:p>
      <w:r>
        <w:t>L’appelant reproche au premier juge d’avoir arrêté les contributions d’entretien litigieuses selon la méthode du minimum vital du droit de la famille. Il soutient qu’au vu de ses revenus, celles-ci devraient être calculées en vertu de la méthode du train de vie.</w:t>
      </w:r>
    </w:p>
    <w:p>
      <w:r>
        <w:rPr>
          <w:b/>
        </w:rPr>
        <w:t>E. 5.3.1.2</w:t>
      </w:r>
    </w:p>
    <w:p>
      <w:r>
        <w:t>Dans l’ATF 147 III 265 précité, le Tribunal fédéral a unifié les méthodes de calcul des contributions d’entretien et a retenu que la méthode du minimum vital avec répartition de l’excédent devait être appliquée en principe pour calculer tous les types de contribution d’entretien, y compris celle due en faveur de l’époux (Juge délégué CACI 15 mars 2021/122 avec réf. à l’ATF 147 III 301 consid. 4.3 ; ATF 147 III 293 consid. 4.1 ; ATF 147 III 265 consid. 6.6). Le Tribunal fédéral a néanmoins admis la possibilité d’exceptions à la règle, essentiellement en cas de conditions financières particulièrement favorables, dans lesquelles l’application de la méthode du minimum vital avec répartition de l’excédent serait dénuée de sens (ATF 147 III 293 consid. 4.5). Il est cependant difficile de concevoir des constellations où la méthode préconisée ne permettrait pas d’arriver à un résultat adéquat (Von Werdt, Unification du droit de l’entretien par le Tribunal fédéral, 11e Symposium en droit de la famille 2021, p. 3).</w:t>
      </w:r>
    </w:p>
    <w:p>
      <w:r>
        <w:rPr>
          <w:b/>
        </w:rPr>
        <w:t>E. 5.3.1.3</w:t>
      </w:r>
    </w:p>
    <w:p>
      <w:r>
        <w:t>En l’espèce, la situation financière des parties est certes aisée, les revenus mensuels nets de l’appelant ayant été supérieurs à 31’000 fr.</w:t>
      </w:r>
    </w:p>
    <w:p>
      <w:r>
        <w:t>- 45 - jusqu’au 30 juin 2021 et s’élevant à plus de 17’000 fr. depuis le 1er juillet 2021 (cf. supra lettre C, ch. 3 a ii et infra consid. 5.3.2). Elle n’apparaît toutefois pas à ce point favorable qu’il conviendrait de déroger à l’application de la méthode du minimum vital avec répartition de l’excédent. Au vu des considérations qui seront exposées ci-après, l’application de cette méthode n’est en effet pas dénuée de sens dans le cas présent et permet de parvenir à un résultat adéquat. Il convient d’ajouter que l’application de la méthode du minimum vital avec répartition de l’excédent se justifie lorsque –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(ATF 140 III 337 consid. 4.2.2 ; ATF 140 III 485 consid 3.3 et les références citées). Or, l’appelant a lui-même admis lors de l’audience d’appel qu’en raison de ses nombreuses dépenses depuis la séparation, il n’avait pas réalisé d’épargne ; il ne saurait donc valablement soutenir que l’application de la méthode du minimum vital avec répartition de l’excédent serait inopportune dans le cas présent. En définitive, le grief doit être rejeté, les contributions d’entretien litigieuses devant être calculées – à l’instar de ce qu’a fait le premier juge – selon la méthode du minimum vital du droit de la famille en deux étapes, telle qu’elle a été rappelée ci-dessus (cf. supra consid.</w:t>
      </w:r>
    </w:p>
    <w:p>
      <w:r>
        <w:rPr>
          <w:b/>
        </w:rPr>
        <w:t>E. 5.3.2</w:t>
      </w:r>
    </w:p>
    <w:p>
      <w:r>
        <w:t>Des revenus de l’appelant</w:t>
      </w:r>
    </w:p>
    <w:p>
      <w:r>
        <w:rPr>
          <w:b/>
        </w:rPr>
        <w:t>E. 5.3.2.1</w:t>
      </w:r>
    </w:p>
    <w:p>
      <w:r>
        <w:t>Les deux parties contestent les revenus mensuels de l’appelant qui ont été pris en compte pour arrêter les contributions</w:t>
      </w:r>
    </w:p>
    <w:p>
      <w:r>
        <w:t>- 46 - d’entretien litigieuses, à savoir 31'521 fr. 30 jusqu’au 30 juin 2021 et 15'760 fr. 65 dès le 1er juillet 2021. Pour calculer les contributions d’entretien qu’il doit en faveur des siens jusqu’au 30 juin 2021, l’appelant soutient qu’il conviendrait de se fonder sur la moyenne des revenus mensuels qu’il a réalisés jusqu’à cette date depuis son engagement à l’hôpital de Nyon le 1er mai 2019, moyenne qu’il chiffre dans son appel à 27'816 fr. 80. A compter du 1er juillet 2021, il évalue ses revenus mensuels à 13'908 fr. 40, respectivement à 15'324 fr. 22 dans ses plaidoiries écrites, compte tenu de la réduction de son taux d’activité de 100% à 55%. Quant à l’appelante, elle évalue les revenus mensuels de l’appelant jusqu’au 30 juin 2021 à 34'642 fr. 91, en se fondant également sur une moyenne depuis son engagement à l’hôpital de Nyon mais en faisant abstraction de ses trois premiers mois d’activité et du mois d’avril 2020 lors desquels ses revenus ont été particulièrement bas. L’appelante fait en outre grief au premier juge d’avoir arrêté les revenus de l’appelant à compter du 1er juillet 2021 sur la base d’un taux d’activité de 50%. En substance, elle fait valoir que l’appelant aurait réduit volontairement et sans motif valable son taux d’activité au détriment des siens, de sorte qu’il y aurait lieu de lui imputer dès cette date un revenu hypothétique fondé sur une activité exercée à 100%.</w:t>
      </w:r>
    </w:p>
    <w:p>
      <w:r>
        <w:rPr>
          <w:b/>
        </w:rPr>
        <w:t>E. 5.3.2.2</w:t>
      </w:r>
    </w:p>
    <w:p>
      <w:r>
        <w:t>En l’espèce, les contributions d’entretien en faveur de l’enfant U.________ et de l’appelante ont été mises à la charge de l’appelant à compter du 1er janvier 2021, sans que ce dies a quo soit remis en cause par l’une ou l’autre des parties en appel. Dans ces conditions, il n’apparaît pas opportun, pour calculer lesdites contributions, de tenir compte des revenus réalisés par l’appelant avant cette date. Peu importe à cet égard que les revenus de l’appelant depuis son engagement à l’hôpital de Nyon aient été fluctuants. Dans la mesure où seule l’obligation d’entretien de l’appelant envers les siens à compter du 1er janvier 2021 est litigieuse, il convient de s’en tenir aux revenus réalisés par celui-ci depuis lors, les</w:t>
      </w:r>
    </w:p>
    <w:p>
      <w:r>
        <w:t>- 47 - contributions d’entretien devant autant que possible être calculées sur la base du revenu effectif et actuel du débirentier. A l’instar de ce qu’a retenu le premier juge, il ressort des fiches de salaire produites au dossier que le revenu mensuel moyen réalisé par l’appelant entre le 1er janvier 2021 et le 30 juin 2021, dans le cadre de son activité exercée à 100%, s’est élevé à 31'521 fr. 30, après déduction des allocations familiales. Par conséquent, c’est ce montant qui sera pris en considération pour calculer les contributions d’entretien relatives à cette période. A compter du 1er juillet 2021, il est constant que le taux d’activité de l’appelant a été réduit à 55%. Selon les éléments au dossier, il apparaît que la direction de l’hôpital de [...] entendait à l’origine licencier l’appelant pour le 1er janvier 2022 en raison de ses mésententes avec ses collègues, mais que ce dernier a négocié de pouvoir rester à son poste à un taux d’activité réduit durant une année supplémentaire, de sorte que son contrat de travail prendra en principe fin le 31 décembre 2022. Par ailleurs, il apparaît que la réduction du taux d’activité de l’appelant a également été dictée par les difficultés d’ordre psychiques rencontrées par celui-ci. Dans son certificat médical du 29 septembre 2021, la Dresse [...] a en effet constaté que « l’instabilité émotionnelle et la dysfonctionnalité quotidienne générées par le cadre clinique » avait obligé l’appelant « à réduire son pourcentage de travail à 50% depuis juin 2021 », ajoutant que ce dernier devait « continuer avec les mêmes mesures qui, actuellement, constitu[aient] une source de protection à son état de santé ainsi qu’une nécessité pour maintenir sa stabilité clinique ». Aucun élément au dossier ne permet de douter des constatations qui précèdent. Aussi, on ne saurait retenir, comme le requiert l’appelante, que l’appelant aurait réduit ses revenus volontairement et sans motifs valables aux fins de diminuer le montant des contributions d’entretien à sa charge. Il sied en outre d’ajouter que même à un taux d’activité réduit à 55%, l’appelant dispose encore de revenus très confortables qui lui permettent, comme on le verra plus loin (cf. infra consid. 5.4), de couvrir entièrement les coûts directs de</w:t>
      </w:r>
    </w:p>
    <w:p>
      <w:r>
        <w:t>- 48 - l’enfant U.________ et le minimum vital du droit de la famille de l’appelante, puis d’attribuer en sus à chacun d’eux une part de son excédent. Dans ces conditions, il n’y a pas lieu d’imputer un quelconque revenu hypothétique à l’appelant, le grief de l’appelante sur ce point devant être rejeté. Selon les fiches de salaire qui ont été produites, l’appelant a réalisé, au cours des mois de juillet et d’août 2021, un salaire mensuel net moyen de 21'156 fr. 83. Lors de l’audience d’appel, l’appelant a toutefois expliqué, de manière convaincante, que ce salaire n’était pas représentatif de son activité exercée désormais au taux de 55%, dès lors que la facturation de ses honoraires liés aux hospitalisations – lesquels dépendent de la fréquentation de l’hôpital et constituent la plus grande partie de sa rémunération – intervenait dans un délai de 60 à 90 jours. Les fiches de salaire relatives au mois de juillet et d’août 2021 incluent donc vraisemblablement en partie la rémunération réalisée par l’appelant avant la réduction de son taux d’activité, de sorte qu’elles ne permettent pas d’évaluer son revenu actuel. Pour ce faire, il convient bien plutôt de se fonder, à l’instar du premier juge, sur le revenu moyen de 31'521 fr. 30 réalisé entre janvier et juin 2021 dans le cadre d’une activité à 100% et de réduire celui-ci en proportion du taux d’activité actuel de l’appelant. Par conséquent, le revenu de ce dernier sera arrêté, à compter du 1er juillet 2021, à 17'336 fr. 70 (31'521 fr. 30 x 0,55).</w:t>
      </w:r>
    </w:p>
    <w:p>
      <w:r>
        <w:rPr>
          <w:b/>
        </w:rPr>
        <w:t>E. 5.3.3</w:t>
      </w:r>
    </w:p>
    <w:p>
      <w:r>
        <w:t>Des revenus de l’appelante</w:t>
      </w:r>
    </w:p>
    <w:p>
      <w:r>
        <w:rPr>
          <w:b/>
        </w:rPr>
        <w:t>E. 5.3.3.1</w:t>
      </w:r>
    </w:p>
    <w:p>
      <w:r>
        <w:t>Il est établi que l’appelante est actuellement étudiante et ne réalise aucun revenu. Cela étant, l’appelant soutient que l’appelante aurait la possibilité d’exercer un emploi en parallèle de ses études et qu’il y aurait donc lieu de lui imputer un revenu hypothétique de 2'500 fr. par mois, correspondant au salaire qu’elle pourrait percevoir dans le cadre d’un travail d’étudiant à temps partiel. Il fait en outre valoir qu’à partir de juillet 2022 – date à laquelle l’appelante obtiendra en principe son bachelor en</w:t>
      </w:r>
    </w:p>
    <w:p>
      <w:r>
        <w:t>- 49 - architecture – celle-ci devrait se voir imputer un revenu hypothétique de 4'780 fr. brut par mois, correspondant selon lui au salaire que devrait percevoir une architecte titulaire d’un bachelor lors de sa première année de travail.</w:t>
      </w:r>
    </w:p>
    <w:p>
      <w:r>
        <w:rPr>
          <w:b/>
        </w:rPr>
        <w:t>E. 5.3.3.2</w:t>
      </w:r>
    </w:p>
    <w:p>
      <w:r>
        <w:t>En l’espèce, c’est en vain que l’appelant soutient que l’on pourrait exiger de l’appelante qu’elle mette « à profit son temps de libre pour trouver un emploi d’étudiant à temps restreint, à tout le moins ». En effet, l’appelant ne conteste pas que c’est avec son soutien que l’appelante a débuté une formation d’architecte. Dans ces conditions, et dans la mesure où l’appelante assume en parallèle la garde de l’enfant U.________, on ne saurait exiger d’elle qu’elle exerce une quelconque activité lucrative pendant la durée de ses études. Ce constat s’impose d’autant plus que l’affirmation de l’appelant selon laquelle le cursus de l’appelante ne l’occuperait qu’à 50% n’est aucunement établie. Pour ce qui est de la période postérieure au 30 juin 2022, l’appelante ne conteste pas que sa formation bachelor se terminera en principe à cette date. Elle soutient toutefois qu’il aurait été convenu avec l’appelant, avant la séparation, qu’elle poursuivrait ensuite ses études en vue de l’obtention d’un master en architecture. L’appelant le conteste, ayant notamment indiqué lors de l’audience d’appel qu’il était clair pour lui, du temps de la vie commune, que son épouse effectuerait une formation de type bachelor, au terme de laquelle le couple projetait de partir en Argentine en 2020 ou 2021. Selon lui, la poursuite des études de l’appelante dans le cadre d’un master aurait été évoquée pour la première fois par l’ancien avocat commun des parties, après la séparation. Au vu de leurs déclarations divergentes sur ce point, on ignore donc si les parties se sont formellement mises d’accord, avant que leur séparation intervienne, sur le fait que l’appelante continuerait ses études au-delà de l’obtention de son bachelor. L’appelant a toutefois admis à l’audience d’appel qu’il ne s’était pas opposé à un tel projet lorsqu’il en avait eu vent. A cela s’ajoute qu’il est aujourd’hui usuel que les formations dans le domaine universitaire – comme celle d’architecte – soient menées jusqu’à l’obtention d’un master. Dans ces conditions – et dès lors qu’il n’a pas été</w:t>
      </w:r>
    </w:p>
    <w:p>
      <w:r>
        <w:t>- 50 - rendu vraisemblable que l’appelant se serait à aucun moment formellement opposé à la poursuite des études de l’appelante jusqu’à l’achèvement de son master –, il n’y a pas lieu d’imputer à celle-ci un quelconque revenu hypothétique au-delà du 30 juin 2022. En définitive, le grief doit être rejeté.</w:t>
      </w:r>
    </w:p>
    <w:p>
      <w:r>
        <w:rPr>
          <w:b/>
        </w:rPr>
        <w:t>E. 5.3.4</w:t>
      </w:r>
    </w:p>
    <w:p>
      <w:r>
        <w:t>Des charges de l’appelant</w:t>
      </w:r>
    </w:p>
    <w:p>
      <w:r>
        <w:rPr>
          <w:b/>
        </w:rPr>
        <w:t>E. 5.3.4.1</w:t>
      </w:r>
    </w:p>
    <w:p>
      <w:r>
        <w:t>5.3.4.1.1 L’appelant invoque un certain nombre de charges qui n’ont pas été prises en compte dans son minimum vital du droit de la famille, respectivement qui l’ont été mais à hauteur d’un montant moins élevé que celui qu’il allègue. Il en va ainsi des frais de repas, des frais de transport (assurance voiture, taxe voiture, assurance véhicule, essence et entretien véhicule), du poste « TCS livret ETI 1 sociétariat individuel », des contributions communales, de la taxe déchets, des frais ECA et Serafe, des frais de formation continue, des frais de droit de visite et de la prime de 3ème pilier dont il demande la prise en compte dans ses plaidoiries écrites. 5.3.4.1.2 En l’espèce, le premier juge a exposé les raisons pour lesquelles l’ensemble des frais de transport et de repas invoqués par l’appelant, de même que les frais de formation continue et la prime de 3ème pilier de celui-ci n’avaient pas être pris en compte dans son minimum vital du droit de la famille. Il incombait ainsi à l’appelant de démontrer que la motivation retenue à cet égard était erronée. De même, il lui appartenait d’exposer pour quels motifs le premier juge aurait dû tenir compte des autres postes précités qu’il invoque. Or, l’appelant ne le fait pas, se bornant à dresser la liste de ses charges et renvoyant à cet égard aux pièces produites en première instance. Ne reposant sur aucune motivation, son grief s’avère donc irrecevable (art. 311 al. 1 CPC). Par surabondance, on ajoutera que la motivation du premier juge concernant le montant à retenir à titre de frais de transport et de repas de l’appelant (soit, pour une activité à 100%, respectivement 270 fr. et 238 fr. 70 par mois), telle qu’elle figure en pages 26 et 27 de</w:t>
      </w:r>
    </w:p>
    <w:p>
      <w:r>
        <w:t>- 51 - l’ordonnance entreprise, apparaît convaincante et peut être intégralement confirmée. Il en va de même des motifs exposés par le premier juge pour justifier l’absence de prise en compte dans le minimum vital du droit de la famille de l’appelant de ses frais de formation et de sa cotisation au 3ème pilier. Quant aux frais de droit de visite que l’appelant invoque à hauteur de 400 fr. par mois, ils ne sont corroborés par aucun élément de preuve ; partant, il ne se justifie pas de s’écarter sur ce point du montant forfaitaire de 150 fr. par mois retenu dans l’ordonnance entreprise, lequel correspond à celui généralement admis par la jurisprudence de la Cour de céans (cf. CACI 15 septembre 2021/447 consid. 6.3.2 ; Juge délégué CACI 5 octobre 2021/478 consid. 5.2.3.3). Les contributions communales, ainsi que les taxes déchets et Serafe dont l’appelant demande la prise en compte ne sont pas non plus rendues vraisemblables, n’étant apparemment pas fondées sur des pièces mais uniquement sur l’« appréciation » (cf. p. 23 des plaidoiries écrites de l’appelant). Il sied enfin de relever que le premier juge a tenu compte dans les charges de l’appelant d’une somme de 50 fr. par mois à titre « d’autres assurances ». Or, ce dernier n’expose pas pour quelles raisons les postes intitulés « TCS livret ETI 1 sociétariat individuel » et « ECA » qu’il invoque devrait être comptabilisés en sus de ce montant forfaitaire. En définitive, sous réserve de la charge fiscale de l’appelant qui sera examinée ci-dessous (cf. infra consid. 5.3.4.3), les charges de celui-ci ressortant de l’ordonnance entreprise doivent être confirmées.</w:t>
      </w:r>
    </w:p>
    <w:p>
      <w:r>
        <w:rPr>
          <w:b/>
        </w:rPr>
        <w:t>E. 5.3.4.2</w:t>
      </w:r>
    </w:p>
    <w:p>
      <w:r>
        <w:t>5.3.4.2.1 L’appelant reproche au premier juge de ne pas avoir tenu compte de sa charge fiscale dans son minimum vital du droit de la famille et d’avoir procédé à l’évaluation de celle-ci uniquement au stade de la répartition de son excédent. Cette affirmation est exacte, le minimum vital du droit de la famille des parties et de l’enfant ayant été arrêté par le premier juge sans tenir compte de leurs charges d’impôts respectives. Une telle manière de</w:t>
      </w:r>
    </w:p>
    <w:p>
      <w:r>
        <w:t>- 52 - procéder n’est pas conforme à la jurisprudence du Tribunal fédéral, laquelle impose – lorsque les circonstances sont suffisamment favorables comme c’est le cas ici – d’inclure la charge fiscale des parents et de l’enfant dans leur minimum vital du droit de la famille, puis de calculer sur cette base les contributions d’entretien, même si cela suppose d’évaluer celles-ci par avance puisque le montant de la charge fiscale à prendre en compte dépend de celui des contributions d’entretien. 5.3.4.2.2 La charge fiscale des parties et de l’enfant U.________ doit dès lors être évaluée d’office au moyen du calculateur de l’Administration cantonale des impôts et ajoutée à leur minimum vital du droit de la famille. Pour ce qui est de l’appelant, il convient de tenir compte, jusqu’au 30 juin 2021, d’un revenu fiscal imposable de 230'775 fr., correspondant à son revenu mensuel de 31'521 fr. 30 annualisé, après déduction des contributions d’entretien arrêtées ci-après annualisées (378’255 fr. 60 [31’521 fr. 30 x 12 mois] – 147’480 fr. [12'290 fr. x 12 mois]). Or, compte tenu d’un tel revenu imposable, la charge fiscale d’une personne seule, vivant à Nyon, se monte à 74'736 fr. 30 pour l’impôt cantonal, communal et pour l’impôt fédéral direct, respectivement à 6'228 fr. par mois. Le poste « impôts » de l’appelant peut ainsi être arrêté à un montant arrondi de 6’200 fr. jusqu’au 30 juin 2021. A compter du 1er juillet 2021, le revenu fiscal imposable de l’appelant s’élève à 95’840 fr., compte tenu de son salaire mensuel de 17'336 fr. 70 annualisé duquel il y a lieu de déduire les contributions d’entretien arrêtées ci-après annualisées (208'040 fr. 40 [17'336 fr. 70 x 12 mois] – 112’200 fr. [9'350 fr. x 12 mois]). Or, compte tenu d’un tel revenu imposable, la charge fiscale d’une personne seule, vivant à Nyon, se monte à 20'652 fr. 25 pour l’impôt cantonal, communal et pour l’impôt fédéral direct, respectivement à 1'721 fr. par mois. Le poste « impôts » de l’appelant peut ainsi être arrêté à un montant arrondi de 1’750 fr. à partir du 1er juillet 2021.</w:t>
      </w:r>
    </w:p>
    <w:p>
      <w:r>
        <w:t>- 53 -</w:t>
      </w:r>
    </w:p>
    <w:p>
      <w:r>
        <w:rPr>
          <w:b/>
        </w:rPr>
        <w:t>E. 5.3.5</w:t>
      </w:r>
    </w:p>
    <w:p>
      <w:r>
        <w:t>Des charges de l’appelante</w:t>
      </w:r>
    </w:p>
    <w:p>
      <w:r>
        <w:rPr>
          <w:b/>
        </w:rPr>
        <w:t>E. 5.3.5.1</w:t>
      </w:r>
    </w:p>
    <w:p>
      <w:r>
        <w:t>5.3.5.1.1 L’appelante fait valoir que ses frais d’électricité et de ramonage s’élèveraient au total à 358 fr. 15 par mois au lieu du montant de 94 fr. 25 par mois retenu à ce titre par le premier juge. Elle relève que ce dernier aurait sous-évalué ses frais d’électricité en raison d’une erreur de calcul. 5.3.5.1.2 En l’espèce, comme le relève l’appelante, le premier juge a évalué les frais d’électricité mensuelle de celle-ci en divisant par 12 le montant de 1'022 fr. ressortant de la facture des Service industriels lausannois (SIL) produite en première instance (cf. pièce 2 du bordereau de l’appelante du 18 février 2021). Or cette facture ne porte que sur une période de 3 mois, soit du 1er mai au 31 juillet 2020, de sorte que le montant précité devait être divisé par 3 pour déterminer les frais d’électricité mensuels de l’intéressée. Le grief doit dès lors être admis, lesdits frais devant être arrêtés à 340 fr. 95 (1'022 fr. / 3), respectivement à 358 fr. 15 si on y ajoute les frais de ramonage par 17 fr. 20 qui ne sont pas contestés.</w:t>
      </w:r>
    </w:p>
    <w:p>
      <w:r>
        <w:rPr>
          <w:b/>
        </w:rPr>
        <w:t>E. 5.3.5.2</w:t>
      </w:r>
    </w:p>
    <w:p>
      <w:r>
        <w:t>5.3.5.2.1 L’appelante reproche au premier juge de ne pas avoir retenu dans son minimum vital du droit de la famille les frais de paysagiste qu’elle invoquait à hauteur de 28 fr. 70 par mois. 5.3.5.2.2 En l’espèce, le premier juge a refusé de tenir compte de ce poste au motif que l’appelante n’avait pas démontré qu’il s’agissait là de frais réguliers. En première instance, l’appelante avait produit une facture de la société [...], faisant état d’un montant de 344 fr. 65 payé pour des travaux de paysagisme. En deuxième instance, elle a produit une nouvelle facture de cette société, datée du 4 juin 2021, d’un montant identique. L’appelante en déduit qu’elle aurait rendu vraisemblable qu’elle supporte régulièrement des frais de paysagisme. Cette question peut toutefois être</w:t>
      </w:r>
    </w:p>
    <w:p>
      <w:r>
        <w:t>- 54 - laissée ouverte, dans la mesure où de tels frais sortent du cadre du minimum vital du droit de la famille tel qu’il est défini par la jurisprudence précitée. Partant, il n’y a pas lieu d’en tenir compte, le grief devant être rejeté par substitution de motif.</w:t>
      </w:r>
    </w:p>
    <w:p>
      <w:r>
        <w:rPr>
          <w:b/>
        </w:rPr>
        <w:t>E. 5.3.5.3</w:t>
      </w:r>
    </w:p>
    <w:p>
      <w:r>
        <w:t>5.3.5.3.1 L’appelante fait valoir que compte tenu de la reprise de ses cours en présentiel depuis la rentrée académique 2021, il conviendrait de tenir compte dans ses charges, dès le 1er septembre 2021, de frais mensuels de transport qu’elle chiffre à 1'546 fr. 90 – soit 1'392 fr. 60 de frais de véhicule et 154 fr. 30 de frais de train –, ainsi que de frais mensuels de repas à hauteur de 190 fr. 95, correspondant à 4 repas de 11 fr. par semaine. 5.3.5.3.2 En l’espèce, il ressort des déclarations de l’appelante et des pièces ayant été produites que depuis le 20 septembre 2021, les cours suivis par celle-ci sont à nouveau donnés en présentiel, alors qu’ils l’étaient précédemment par vidéo-conférence en raison de la pandémie de Covid-19. Dans ces conditions, il se justifie effectivement d’adapter le minimum vital du droit de la famille de l’intéressée en y ajoutant ses frais de transport et de repas. Il en sera tenu compte dès le 1er octobre 2021, soit le premier jour du mois suivant la reprise des cours de l’appelante en présentiel. Lors de l’audience d’appel, l’appelante a déclaré qu’elle se rendait à ses cours à Fribourg trois jours par semaine, soit deux fois en voiture et une fois en train. Elle a précisé qu’elle devait en effet effectuer certains trajets en voiture afin d’être en mesure d’amener son fils à la garderie et d’arriver ensuite à l’heure à ses cours. Elle n’a toutefois produit aucune pièce susceptible de corroborer ses dires sur ce point. Elle n’a en particulier pas produit le programme de ses cours, lequel aurait permis de vérifier facilement son affirmation selon laquelle il lui serait nécessaire de disposer d’un véhicule en raison de contraintes d’horaires. Dans ces conditions, force est de constater que l’appelante ne rend pas vraisemblable la nécessité qu’elle aurait à effectuer ses trajets jusqu’à</w:t>
      </w:r>
    </w:p>
    <w:p>
      <w:r>
        <w:t>- 55 - Fribourg en voiture plutôt qu’en transport public. Partant, les frais de véhicule qu’elle invoque ne sauraient être retenus. Les frais de transport ferroviaire de l’intéressée sont en revanche admissibles à hauteur du montant de 154 fr. 30 invoqué, compte tenu du coût mensuel d’un abonnement demi-tarif, soit 15 fr. 40 (185 fr. / 12 mois ; cf. pièce 65 du bordereau de l’appelant du 18 octobre 2021), et du prix du billet de train pour un trajet aller-retour entre le Mont-sur- Lausanne et Fribourg, soit 34 fr. 80 (cf. pièce 2 du bordereau de l’appelante du 18 février 2021), effectué une fois par semaine (15 fr. 40 + 34 fr. 80 x 4). S’agissant des frais de repas de l’appelante, ceux-ci doivent être évalués sur la base d’un montant de 11 fr. par repas, à l’instar de ce qui a été retenu pour l’appelant (cf. ordonnance entreprise p. 27), et d’un nombre de trois repas pris par semaine. Il n’y a en effet pas lieu de tenir compte de 4 repas hebdomadaires comme le fait valoir l’appelante, celle- ci ayant déclaré avoir des cours à Fribourg durant 3 jours par semaine seulement. En définitive, les frais de repas de l’appelante seront arrêtés à un montant arrondi de 132 fr. par mois (11 fr. x 3 jours x 4 semaines).</w:t>
      </w:r>
    </w:p>
    <w:p>
      <w:r>
        <w:rPr>
          <w:b/>
        </w:rPr>
        <w:t>E. 5.3.5.4</w:t>
      </w:r>
    </w:p>
    <w:p>
      <w:r>
        <w:t>Comme exposé précédemment, il convient d’évaluer, au moyen du calculateur de l’Administration cantonale des impôts, la charge fiscale de l’appelante à inclure dans son minimum vital du droit de la famille. Jusqu’au 30 juin 2021, on retiendra à cette fin un revenu fiscal imposable de 151'080 fr., composés des contributions d’entretien arrêtées ci-après annualisées, allocations familiales incluses (147’480 fr. de contributions d’entretien [12'290 fr. x 12 mois] + 3'600 fr. d’allocations familiales [300 fr. x 12 mois]). Compte tenu d’un tel revenu imposable, la charge fiscale d’une famille monoparentale avec un enfant, vivant au Mont-sur-Lausanne, se monte à 34'519 fr. 65 pour l’impôt cantonal, communal et pour l’impôt fédéral direct, respectivement à 2'876 fr. 65 par mois. Pour les motifs qui seront exposés ci-après, 400 fr. seront</w:t>
      </w:r>
    </w:p>
    <w:p>
      <w:r>
        <w:t>- 56 - comptabilisés dans les coûts directs d’U.________ à titre de part de l’enfant aux impôts du parent gardien. Par conséquent, la charge fiscale de l’appelante sera arrêtée à un montant arrondi de 2’500 fr. jusqu’au 30 juin 2021. A compter du 1er juillet 2021, il convient de tenir compte d’un revenu fiscal imposable de 115'800 fr., comprenant les contributions d’entretien arrêtées ci-après annualisées, allocations familiales incluses (112’200 fr. de contributions d’entretien [9'350 fr. x 12 mois] + 3'600 fr. d’allocations familiales [300 fr. x 12 mois]). Compte tenu d’un tel revenu imposable, la charge fiscale d’une famille monoparentale avec un enfant, vivant au Mont-sur-Lausanne, se monte à 22'616 fr. 90 pour l’impôt cantonal, communal et pour l’impôt fédéral direct, respectivement à 1'884 fr. 75 par mois. Pour les motifs qui seront exposés ci-après, 370 fr. seront comptabilisés dans les coûts directs d’U.________ à titre de part de l’enfant aux impôts du parent gardien. Par conséquent, la charge fiscale de l’appelante sera arrêtée à un montant arrondi de 1'500 fr. dès le 1er juillet 2021.</w:t>
      </w:r>
    </w:p>
    <w:p>
      <w:r>
        <w:rPr>
          <w:b/>
        </w:rPr>
        <w:t>E. 5.3.6</w:t>
      </w:r>
    </w:p>
    <w:p>
      <w:r>
        <w:t>Des coûts directs de l’enfant</w:t>
      </w:r>
    </w:p>
    <w:p>
      <w:r>
        <w:rPr>
          <w:b/>
        </w:rPr>
        <w:t>E. 5.3.6.1</w:t>
      </w:r>
    </w:p>
    <w:p>
      <w:r>
        <w:t>5.3.6.1.1 L’appelante conteste les frais d’UAPE retenus à hauteur de 719 fr. 15 dans les coûts directs d’U.________. Elle invoque à ce titre un montant mensuel moyen de 866 fr. 95. Quant à l’appelant, il conteste le principe même de la prise en compte des frais d’UAPE dans les coûts directs de son fils, au motif que l’appelante ne travaille pas, qu’elle s’est vu allouer une contribution de prise en charge et qu’elle pourrait s’occuper personnellement d’U.________ en dehors de l’école. 5.3.6.1.2 En l’espèce, le grief de l’appelant est infondé et doit d’emblée être écarté. En effet, comme indiqué précédemment, l’appelante entreprend actuellement une formation qu’elle a débuté avec le soutien de l’appelant ; en outre, on ne saurait exiger qu’elle exerce une activité lucrative en parallèle de ses études, alors que c’est elle qui assume la garde d’U.________. Dans ce contexte, c’est manifestement à tort que</w:t>
      </w:r>
    </w:p>
    <w:p>
      <w:r>
        <w:t>- 57 - l’appelant prétend que l’appelante pourrait s’occuper à plein temps de son fils, sous prétexte qu’elle ne travaille pas. Les frais d’UAPE de l’enfant sont nécessaires à la poursuite de la formation de l’appelante – entreprise avec l’assentiment de l’appelant –, de sorte qu’il se justifie d’en tenir compte. Quant au fait que l’appelante perçoive une contribution de prise en charge, il ne change en rien le constat qui précède. Le premier juge a arrêté les frais d’UAPE de l’enfant sur la base du montant moyen des factures produites devant lui, soit celles concernant la période de juillet à décembre 2020. L’appelante relève à juste titre que la facture du mois d’octobre 2020 s’est élevée à 589 fr. 05 au lieu des 538 fr. 85 retenus par le premier juge. La différence de 50 fr. 20 entre ces deux montants correspond à des « compléments de garde ». Or, contrairement à ce que soutient l’appelant, dans la mesure où il s’agit là de frais de garde effectifs, il y a lieu d’en tenir compte, sans qu’il incombe à l’appelante de démontrer « qu’elle n’aurait trouvé aucune autre solution de garde ». De même, il convient de tenir compte, comme le requiert l’appelante, du correctif relatif aux mois d’août à novembre 2020 inclus dans la facture du mois de décembre 2020, laquelle s’élève dès lors à un montant total de 1'120 fr. 65 au lieu de la somme de 654 fr. 65 retenue par le premier juge. En revanche, il ne se justifie pas de prendre en considération le correctif de 2'089 fr. 80 invoqué par l’appelante, celui- ci ayant trait aux mois de janvier à juillet 2020, soit à une période antérieure à celle sur laquelle s’est fondé le premier juge pour calculer les frais d’UAPE de l’enfant. On ne voit pas non plus pour quelle raison il se justifierait d’ajouter audit calcul la facture d’UAPE relative au mois de septembre 2021, d’un montant de 938 fr. 95. Si l’appelante souhaitait que les frais d’UAPE de l’enfant soient réévalués pour inclure la période postérieure au 31 décembre 2020, elle aurait dû produire l’intégralité des factures établies à ce titre depuis cette date et non uniquement celle du mois de septembre 2021, dont on ignore si elle est représentative des factures des mois précédents. Enfin, il n’y a pas lieu de tenir compte de la prétendue augmentation des frais d’UAPE à compter du mois d’octobre 2021 invoquée par l’appelante, celle-ci ne rendant pas vraisemblable son affirmation selon laquelle elle devrait désormais faire garder U.________</w:t>
      </w:r>
    </w:p>
    <w:p>
      <w:r>
        <w:t>- 58 - durant une journée supplémentaire en raison de ses horaires de cours. A nouveau, on relèvera ici que l’appelante n’a pas produit son programme de cours, ce qu’elle aurait facilement pu faire aux fins de prouver ses allégations. Au vu des considérations qui précèdent, les frais d’UAPE à retenir dans les coûts mensuels directs d’U.________ doivent être arrêtés, sur la base des factures relatives au mois de juillet 2020 à décembre 2020, à un montant arrondi de 805 fr. (1'224 fr. 50 [facture juillet 2020] + 319 fr. 65 [facture août 2020] + 758 fr. 05 [facture septembre 2020] + 589 fr. 05 [facture octobre 2020] + 819 fr. 20 [facture novembre 2020] + 1'120 fr. 65 [facture décembre 2020] / 6 mois).</w:t>
      </w:r>
    </w:p>
    <w:p>
      <w:r>
        <w:rPr>
          <w:b/>
        </w:rPr>
        <w:t>E. 5.3.6.2</w:t>
      </w:r>
    </w:p>
    <w:p>
      <w:r>
        <w:t>5.3.6.2.1 L’appelante requiert la prise en compte dans les coûts directs d’U.________ de frais relatifs à des cours de musique, arguant que l’appelant aurait confirmé en première instance ne pas être opposé à ce que l’enfant poursuive de tels cours. 5.3.6.2.2 En l’espèce, selon l’ATF 147 III 265 précité, la prise en compte de frais de loisirs dans les coûts directs de l’enfant – y compris lorsque ceux-ci sont élargis au minimum vital du droit de la famille – est désormais inadmissible, de telles dépenses devant être financées par la répartition d’un éventuel excédent. Partant, le grief de l’appelante doit être rejeté, l’accord donné par l’appelant quant à la poursuite des cours de musique d’U.________ étant sans incidence à cet égard.</w:t>
      </w:r>
    </w:p>
    <w:p>
      <w:r>
        <w:rPr>
          <w:b/>
        </w:rPr>
        <w:t>E. 5.3.6.3</w:t>
      </w:r>
    </w:p>
    <w:p>
      <w:r>
        <w:t>Comme exposé précédemment, il convient d’évaluer la charge fiscale d’U.________ et de l’ajouter à ses coûts directs. A cette fin, on répartira entre l’appelante et l’enfant les charges fiscales globales arrêtées au considérant 5.3.5.4 ci-dessus, en proportion de leurs revenus respectifs. A titre de revenu de l’enfant, on tiendra compte, conformément à la jurisprudence précitée (cf. supra</w:t>
      </w:r>
    </w:p>
    <w:p>
      <w:r>
        <w:t>- 59 - consid. 5.2.1.5), de ses coûts directs ainsi que des allocations familiales, mais pas de la contribution de prise en charge. Pour la période jusqu’au 30 juin 2021, le revenu imposable annualisé d’U.________ se monte dès lors à 21'288 fr. 60 ([1'474 fr. 05 de coûts directs hors charge fiscale + 300 fr. d’allocations familiales] x 12 mois), ce qui représente 14% du revenu imposable total de 151'080 fr. pris en compte. Partant, c’est un montant arrondi de 400 fr., correspondant à 14% de la charge fiscale globale de 2'876 fr. 65, qui doit être comptabilisé dans les coûts directs d’U.________ pour la période précitée. A partir du 1er juillet 2021, le revenu imposable annualisé d’U.________ se monte toujours à 21'288 fr. 60 mais représente désormais environ 20% du revenu imposable total de 115'800 fr. pris en compte. Partant, c’est un montant arrondi de 370 fr., correspondant à 20% de la charge fiscale globale de 1'884 fr. 74, qui doit être comptabilisé dans les coûts directs d’U.________ dès cette date.</w:t>
      </w:r>
    </w:p>
    <w:p>
      <w:r>
        <w:rPr>
          <w:b/>
        </w:rPr>
        <w:t>E. 5.4.1</w:t>
      </w:r>
    </w:p>
    <w:p>
      <w:r>
        <w:t>Il convient à présent de recalculer les contributions d’entretien arrêtées par le premier juge en faveur d’U.________ et de l’appelante en fonction des revenus de l’appelant, des charges de chacune des parties, ainsi que des coûts directs de l’enfant tels qu’ils ont été arrêtés ci-dessus.</w:t>
      </w:r>
    </w:p>
    <w:p>
      <w:r>
        <w:rPr>
          <w:b/>
        </w:rPr>
        <w:t>E. 5.4.2</w:t>
      </w:r>
    </w:p>
    <w:p>
      <w:r>
        <w:t>N’ayant aucun revenu, l’appelante présente, après déduction de son minimum vital du droit de la famille, un déficit mensuel de 6'809 fr. 15 jusqu’au 30 juin 2021, de 5’809 fr. 15 du 1er juillet 2021 au 30 septembre 2021 et de 6'093 fr. 45 dès le 1er octobre 2021. Quant à l’appelant, il dispose d’un excédent de revenu de 20’193 fr. 95 par mois jusqu’au 30 juin 2021 (31'521 fr. 30 – 11'327 fr. 35) et de 10'688 fr. 05 dès le 1er juillet 2021 (17'336 fr. 70 – 6'648 fr. 65).</w:t>
      </w:r>
    </w:p>
    <w:p>
      <w:r>
        <w:t>- 60 - Dans ces conditions, il incombe à l’appelant d’assumer l’entier des coûts directs d’U.________, arrêtés à hauteur de respectivement 1'874 fr. 05 jusqu’au 30 juin 2021 et 1'844 fr. 05 dès le 1er juillet 2021, une fois les allocations familiales par 300 fr. déduites. L’appelant doit également être astreint au paiement d’une contribution de prise en charge correspondant au déficit de l’appelante. A cet égard, c’est en vain qu’il soutient qu’aucune contribution de prise en charge ne serait due, au motif que l’impossibilité de l’appelante d’assumer ses propres frais de subsistance ne résulterait pas du fait qu’elle aurait renoncé à exercer une activité lucrative pour s’occuper d’U.________ mais du fait qu’elle a décidé de reprendre des études universitaires. A nouveau, l’appelant perd de vue ici que c’est avec son consentement que son épouse a repris une formation universitaire. Il ne saurait dès lors se prévaloir de cet élément pour échapper au paiement d’une contribution de prise en charge. A cela s’ajoute que le suivi de cette formation n’implique pas nécessairement que la prise en charge d’U.________ n’aurait aucune incidence sur la capacité de l’appelante à subvenir à ses propres besoins. En effet, si cette dernière n’assumait pas la garde d’U.________, la question se poserait de savoir si l’on pourrait exiger d’elle qu’elle exerce une activité lucrative en parallèle de ses études. Tel n’est pas le cas dès lors que l’appelante entreprend, avec l’accord de l’appelant, des études qui l’occupe vraisemblablement au moins à 50%, qu’elle assume en plus la garde d’U.________ et que la jurisprudence permet tout au plus, compte tenu de l’âge de ce dernier, d’exiger du parent gardien l’exercice d’une activité à 50% (ATF 144 III 481 consid. 4.7.6). Dans ces conditions, l’appelant ne peut valablement prétendre que la prise en charge d’U.________ serait sans effet sur la capacité de gain de l’appelante. C’est également en vain que l’appelant soutient qu’il conviendrait de calculer la contribution de prise en charge en prenant uniquement en compte les frais de subsistance de l’appelante, lesquels s’élèveraient selon lui, hors impôts, à 3'649 fr. 35. En effet, il ne ressort pas de l’ATF 147 III 265 précité que la contribution de prise en charge serait limitée à la couverture du minimum vital du droit des poursuites du parent gardien. Il apparaît</w:t>
      </w:r>
    </w:p>
    <w:p>
      <w:r>
        <w:t>- 61 - bien plutôt qu’une telle contribution s’étend au déficit constaté par rapport au minimum vital élargi du droit de la famille, lequel en constitue la limite même en cas de situation financière supérieure à la moyenne (cf. supra consid. 5.2.1.6). Par conséquent, c’est l’ensemble des charges composant le minimum vital du droit de la famille de l’appelante, telles qu’elles ont été arrêtées précédemment (cf. supra ch. 3 b ii et consid. 5.3.5), qui doit être pris en compte pour arrêter la contribution de prise en charge due en faveur d’U.________. En définitive, celle-ci s’élève à 6'809 fr. 15 jusqu’au 30 juin 2021, à 5’809 fr. 15 du 1er juillet 2021 au 30 septembre 2021 et à 6'093 fr. 45 dès le 1er octobre 2021. Au vu des considérations qui précèdent, l’entretien convenable d’U.________ doit être arrêté à des montants arrondis de 8'684 fr. (1'874 fr.</w:t>
      </w:r>
    </w:p>
    <w:p>
      <w:r>
        <w:rPr>
          <w:b/>
        </w:rPr>
        <w:t>E. 5.4.3</w:t>
      </w:r>
    </w:p>
    <w:p>
      <w:r>
        <w:t>Après déduction des montants correspondant à l’entretien convenable de l’enfant, il reste à l’appelant un excédent de revenu mensuel qu’il convient de répartir, lequel s’élève à des montants arrondis de 11'510 fr. (20’193 fr. 95 – 8'684 fr.) jusqu’au 30 juin 2021, à 3'035 fr.</w:t>
      </w:r>
    </w:p>
    <w:p>
      <w:r>
        <w:rPr>
          <w:b/>
        </w:rPr>
        <w:t>E. 5.4.4</w:t>
      </w:r>
    </w:p>
    <w:p>
      <w:r>
        <w:t>Reste à déterminer la contribution d’entretien due en faveur de l’appelante, arrêtée dans l’ordonnance entreprise à 7'933 fr. 70 par mois jusqu’au 30 juin 2021 et à 2'190 fr. 65 par mois dès le 1er juillet 2021.</w:t>
      </w:r>
    </w:p>
    <w:p>
      <w:r>
        <w:t>- 63 - Pour la période courant du 1er janvier 2021 au 30 juin 2021, un partage par moitié de l’excédent revenant aux parties reviendrait à allouer à l’appelante une contribution d’entretien mensuelle de 4'604 fr. (4/5 de 11'510 fr. /2). En y ajoutant la contribution de prise en charge relative à cette même période, l’appelante se verrait allouer un montant de 11'413 fr. 15 (4'604 fr. + 6'809 fr. 15) en couverture de ses charges, alors même qu’elle alléguait dans sa requête de mesures protectrices de l’union conjugale que son train de vie durant la vie commune s’élevait à 9'917 fr.</w:t>
      </w:r>
    </w:p>
    <w:p>
      <w:r>
        <w:rPr>
          <w:b/>
        </w:rPr>
        <w:t>E. 5.4.5</w:t>
      </w:r>
    </w:p>
    <w:p>
      <w:r>
        <w:t>L’appelant a encore pris des conclusions en appel – identiques à celles qu’il avait formulées en première instance – tendant à faire constater, d’une part, qu’il s’est acquitté, depuis le 1er juin 2020 et jusqu’au 31 décembre 2020, d’une somme de 3'000 fr. en mains de l’appelante à titre d’entretien de la famille et qu’il prenait en sus en charge certaines factures, représentant une somme totale de 6'000 fr., d’autre part, qu’il s’est acquitté, depuis le 1er janvier 2021 et jusqu’au jour du dépôt de son appel, d’une somme de 6'000 fr. par mois en main de l’appelante à titre d’entretien de la famille. Le premier juge a notamment retenu à cet égard que les parties n’arrivaient pas à s’accorder entièrement sur les montants qui avaient été versés par l’appelant à l’appelante entre le 1er juin 2020 et le 31 décembre 2020. Il a en outre indiqué qu’il était en revanche admis que dès le 1er janvier 2021, l’appelant avait versé à son épouse un montant global de 6'000 fr. par mois. Cela étant, il a arrêté les contributions d’entretien en faveur de l’appelante et d’U.________ avec effet au 1er janvier 2021, en précisant que jusqu’au 30 juin 2021 ces contributions étaient dues « sous déduction des montants déjà versés ». L’appelant n’expose pas en quoi l’ordonnance attaquée serait erronée et devrait être modifiée sur ce point. Il n’a en outre pas produit les pièces qui permettraient de connaître précisément les montants qu’il dit avoir payés à titre d’entretien de la famille jusqu’au dépôt de son appel. Partant, ses conclusions constatatoires ne sauraient être admises telles qu’elles ont été formulées. Tout au plus doit-on constater, comme l’a fait le premier juge, que les contributions d’entretien relatives à la période du 1er janvier au 30 juin 2021 sont dues sous déduction des montants déjà versés.</w:t>
      </w:r>
    </w:p>
    <w:p>
      <w:r>
        <w:t>- 65 - 6. 6.1 Au vu de ce qui précède, l’ordonnance entreprise doit être réformée en ce sens (i) qu’ordre est donné à l’appelant de produire l’ensemble des relevés de comptes bancaires mentionnés au chiffre II du dispositif de ladite ordonnance dans un nouveau délai échéant au 15 février 2022, (ii) que la pension mensuelle due par l’appelant en faveur d’U.________ est fixée, hors allocations familiales dues en sus, à 9’180 fr. du 1er janvier 2021 au 30 juin 2021, sous déduction des montants déjà versés, à 8'150 fr. du 1er juillet 2021 au 30 septembre 2021 et à 8'440 fr. dès le 1er octobre 2021, et (iii) que la pension mensuelle due par l’appelant en faveur de l’appelante est fixée à 3'110 fr. du 1er janvier 2021 au 30 juin 2021, sous déduction des montants déjà versés, à 1'200 fr. du 1er juillet 2021 au 30 septembre 2021 et à 1'100 fr. dès le 1er octobre 2021. Le chiffre IV du dispositif de l’ordonnance entreprise doit en outre être supprimé, l’entretien convenable de l’enfant n’ayant pas besoin d’y être indiqué dès lors qu’il est entièrement couvert. Pour le surplus, ladite ordonnance doit être confirmée. 6.2 L’appelant succombe en définitive entièrement sur sa conclusion tendant à la suppression de l’ordre qui lui a été donné de produire les relevés de ses comptes bancaires, ainsi que sur ses conclusions tendant à faire constater les montants qu’il a payés à titre d’entretien des siens depuis le 1er juillet 2020 jusqu’au moment du dépôt de son appel. Il succombe également s’agissant de ses conclusions tendant à obtenir la réduction des contributions d’entretien arrêtées par le premier juge à compter du 1er juillet 2021, celles-ci étant en définitive augmentées d’un montant mensuel total de 8'261 fr. 95 à 9'350 fr. jusqu’au 30 septembre 2021, puis à 9'540 fr. dès le 1er octobre 2021. Il obtient en revanche partiellement gain de cause sur ses conclusions tendant à la réduction des contributions d’entretien dues en faveur de son fils et de l’appelante entre le 1er janvier 2021 et le 30 juin 2021, celles-ci étant réduites d’un montant mensuel total de 14'675 fr. 10 à 12'290 francs. Quant à l’appelante, elle succombe sur l’ensemble des conclusions nouvelles qu’elle a prises lors de l’audience d’appel, sous réserve de celle</w:t>
      </w:r>
    </w:p>
    <w:p>
      <w:r>
        <w:t>- 66 - tendant à l’augmentation de la contribution d’entretien due en faveur d’U.________ à compter du 1er septembre 2021 qui est partiellement admise. Elle succombe également sur sa conclusion tendant à l’augmentation de la contribution d’entretien due en sa faveur depuis le 1er juillet 2021, cette contribution étant en définitive réduite dès cette date par rapport à celle qui avait été arrêtée dans l’ordonnance entreprise. Dans ces conditions, il y a lieu de considérer que les parties l’emportent, respectivement succombent dans une mesure équivalente. Partant, les frais judiciaires de deuxième instance – arrêtés à 6’950 fr., soit 4’700 fr. pour l’appel de l’appelant (art. 65 al. 4 et 60 al. 1 TFJC [tarif des frais judiciaires civils du 28 septembre 2010 ; BLV 270.11.5] par analogie) et 2’250 fr. pour celui de l’appelante (art. 65 al. 4 TFJC) – seront mis par moitié à la charge de chaque partie (art. 106 al. 2 et 107 al. 1 let. c CPC). L’appelante versera ainsi à l’appelant la somme de 1’025 fr. à titre de restitution partielle de l’avance de frais fournie par celui-ci (4’500 fr. – 3’475 fr.). Vu l'issue du litige, il y a lieu de compenser les dépens de deuxième instance (art. 106 al. 2 CPC), les opérations effectuées par les deux conseils apparaissant équivalentes. Par ces motifs, le Juge délégué de la Cour d’appel civile prononce : I. Les appels sont partiellement admis. II. L’ordonnance est réformée aux chiffres II, IV, V, VI et VII de son dispositif comme il suit :</w:t>
      </w:r>
    </w:p>
    <w:p>
      <w:r>
        <w:t>- 67 - II. or donne à Y.________ de produire en mains de H.________, dans un délai échéant le 28 février 2022, l’ensemble des relevés du compte bancaire ouvert à son nom auprès de [...] (IBAN [...]), de son/ses compte/s bancaire/s ouvert/s auprès de [...], ainsi que de tout autre compte bancaire dont il disposerait pour la période du 1er janvier 2019 à ce jour, étant précisé que cette injonction porte sur les comptes suisses et étrangers, ainsi que sur les comptes sur lesquels Y.________ ne serait pas titulaire mais ayant droit économique ; IV. supprimé. V. dit que Y.________ contribuera à l’entretien de son fils U.________, par le régulier versement d’une pension mensuelle de 9'180 fr. (neuf mille cent huitante francs), allocations familiales dues en sus, payable d’avance le premier jour de chaque mois en mains de H.________, dès et y compris le 1er janvier 2021 et jusqu’au 30 juin 2021, sous déduction des montants déjà versés ; Vbis dit que Y.________ contribuera à l’entretien de son fils U.________, par le régulier versement d’une pension mensuelle de 8’150 fr. (huit mille cent cinquante francs), allocations familiales dues en sus, payable d’avance le premier jour de chaque mois en mains de H.________, dès et y compris le 1er juillet 2021 et jusqu’au 30 septembre 2021 ; Vter dit que Y.________ contribuera à l’entretien de son fils U.________, par le régulier versement d’une pension mensuelle de 8’440 fr. (huit mille quatre cent quarante</w:t>
      </w:r>
    </w:p>
    <w:p>
      <w:r>
        <w:t>- 68 - francs), allocations familiales dues en sus, payable d’avance le premier jour de chaque mois en mains de H.________, dès et y compris le 1er octobre 2021 ; VI. dit que Y.________ contribuera à l’entretien de H.________, par le régulier versement d’une pension mensuelle de 3'110 fr. (trois mille cent dix francs), payable d’avance le premier jour de chaque mois en mains de H.________, dès et y compris le 1er janvier 2021 et jusqu’au 30 juin 2021, sous déduction des montants déjà versés ; VIbis dit que Y.________ contribuera à l’entretien de H.________, par le régulier versement d’une pension mensuelle de 1’200 fr. (mille deux cents francs), payable d’avance le premier jour de chaque mois en mains de H.________, dès et y compris le 1er juillet 2021 et jusqu’au 30 septembre 2021 ; VIter dit que Y.________ contribuera à l’entretien de H.________, par le régulier versement d’une pension mensuelle de 1’100 fr. (mille cent francs), payable d’avance le premier jour de chaque mois en mains de H.________, dès et y compris le 1er octobre 2021 ; VII. supprimé. L’ordonnance est confirmée pour le surplus. III. Les frais judiciaires de deuxième instance, arrêtés à 6'950 fr. (six mille neuf cent cinquante francs), sont mis à la charge de l’appelant Y.________ par 3’475 fr. (trois mille quatre cent septante-cinq francs) et à la charge de l’appelante H.________ par 3’475 fr. (trois mille quatre cent septante-cinq francs).</w:t>
      </w:r>
    </w:p>
    <w:p>
      <w:r>
        <w:t>- 69 - IV. H.________ doit verser à Y.________ la somme de 1’025 fr. (mille vingt-cinq francs) à titre de restitution partielle d’avance de frais de deuxième instance. V. Les dépens de deuxième instance sont compensés. VI. L’arrêt est exécutoire. Le juge délégué : Le greffier : Du Le présent arrêt, dont la rédaction a été approuvée à huis clos, est notifié en expédition complète à : - Me Elodie Fritschy-Kugler (pour Y.________), - Me Vanessa Simioni (pour H.________),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- 70 -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qu’elle allègue. Il s’ensuit que l’appelant doit être astreint à verser à</w:t>
      </w:r>
    </w:p>
    <w:p>
      <w:r>
        <w:t>- 64 - l’appelante, à titre de contribution à son propre entretien, des montants mensuels arrondis de 1'200 fr. ([4/5 de 3’035 fr. 05 / 2) pour la période du 1er juillet 2021 au 30 septembre 2021, puis de 1’100 fr. ([4/5 de 2'751 fr. 05 / 2) dès le 1er octobre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