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JS20.043888 vom 20. Dezember 2021</w:t>
      </w:r>
    </w:p>
    <w:p>
      <w:r>
        <w:t>VD Tribunal cantonal, 2021-12-20, FR</w:t>
      </w:r>
    </w:p>
    <w:p>
      <w:r>
        <w:rPr>
          <w:b/>
        </w:rPr>
        <w:t xml:space="preserve">Quelle: </w:t>
      </w:r>
      <w:r>
        <w:t>https://mcp.opencaselaw.ch/entscheid/vd_gerichte_JS20.043888</w:t>
      </w:r>
    </w:p>
    <w:p>
      <w:r>
        <w:t>FR: VD_GERICHTE JS20.043888 du 20 décembre 2021</w:t>
      </w:r>
    </w:p>
    <w:p>
      <w:r>
        <w:t>IT: VD_GERICHTE JS20.043888 del 20 dicembre 2021</w:t>
      </w:r>
    </w:p>
    <w:p>
      <w:pPr>
        <w:pStyle w:val="Heading2"/>
      </w:pPr>
      <w:r>
        <w:t>Erwägungen</w:t>
      </w:r>
    </w:p>
    <w:p>
      <w:r>
        <w:rPr>
          <w:b/>
        </w:rPr>
        <w:t>E. 9</w:t>
      </w:r>
    </w:p>
    <w:p>
      <w:r>
        <w:t>octobre 2017 consid. 3.1). L’application de la maxime inquisitoire illimitée ne dispense toutefois pas les parties d’une collaboration active à la procédure et d’étayer leurs propres thèses ; il leur incombe ainsi de renseigner le juge sur les faits de la cause et de lui indiquer les moyens de preuve disponibles (ATF 128 III 411 consid. 3.2.1 ; Juge délégué CACI 30 septembre 2021/475 consid. 2). 2.3 2.3.1 Lorsque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arrêts cités). 2.3.2 Conformément à l'art. 316 al. 3 CPC, l'instance d'appel peut administrer des preuves. Celle-ci peut refuser une mesure probatoire en procédant à une appréciation anticipée des preuves lorsqu’elle estime que le moyen de preuve requis ne pourrait pas fournir la preuve attendue ou ne pourrait en aucun cas prévaloir sur les autres moyens de preuve déjà</w:t>
      </w:r>
    </w:p>
    <w:p>
      <w:r>
        <w:t>- 12 - administrés par le tribunal de première instance, à savoir lorsqu’il ne serait pas de nature à modifier le résultat des preuves qu’elle tient pour acquis (ATF 140 I 285 consid. 6.3.1 ; ATF 138 III 374 consid. 4.3.2 ; TF 5A_337/2020 du 2 décembre 2020 consid. 4.2.2). 2.3.3 En l’espèce, la cause a trait aux contributions d’entretien due en faveur d’une enfant mineure, de sorte que la maxime inquisitoire illimitée et la maxime d’office sont applicables. Les pièces nouvelles produites par l’intimée en deuxième instance sont dès lors recevables. S’agissant des pièces requises, le contrat et son avenant ont été produits de sorte qu’il n’y a plus lieu d’ordonner la production de la pièce 151. Les décomptes de salaire suffisent ici, si bien qu’il sera également renoncé à la production de la pièce 152. La production d’autres décomptes de chômage que ceux qui figurent au dossier, de même que des relevés bancaires de l’intimée depuis le 1er janvier 2021 (pièces 153 et 154) n’est, au vu des éléments déjà connus, pas nécessaire et n’a donc pas lieu d’être ordonnée. Il n’y a au surplus pas lieu d’ordonner la production des pièces requises 155 et 156, dans la mesure où le grief relatif au taux d’activité de l’intimée doit être rejeté (cf. infra consid. 4.3). 3. 3.1 L’appelant conteste son revenu tel qu’arrêté par l’autorité de première instance. Après avoir, dans son appel, soutenu qu’il ne percevait plus de rémunération pour son activité d’entraîneur de football, il a confirmé qu’il exerçait toujours cette activité accessoire dans sa réplique du 8 septembre 2021. Selon l’appelant, il conviendrait toutefois de réduire de 10 % le salaire perçu pour tenir compte des frais liés à l’exercice de cette activité. De son côté, l’intimée fait valoir que les frais soi-disant engagés à hauteur de 10 % du revenu perçu ne seraient justifiés par aucune pièce et relève que le contrat d’entraîneur prévoit le remboursement de 1'500 fr. de frais par an.</w:t>
      </w:r>
    </w:p>
    <w:p>
      <w:r>
        <w:t>- 13 - 3.2 Le revenu déterminant pour la fixation de la contribution d'entretien est le revenu effectif ou effectivement réalisable, soit, s'agissant des revenus du travail, le revenu net, cotisations sociales déduites (Meier/Stettler, Droit de la filiation, 6e éd.,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27 juillet 2020/318 consid. 4.2.1, JdT 2020 III 132 ; Juge délégué CACI 22 janvier 2020/31 consid. 5.2 ; Meier/Stettler, ibidem, note infrapaginale 3242 ; Chaix, in Pichonnaz/Foëx [édit.], Commentaire romand, Code civil I, 2010, n. 7 ad art. 176 CC). 3.3 En l’espèce, l’appelant perçoit un revenu mensuel net de 4'510 fr. 75, part au treizième salaire incluse, pour son activité salariée au sein de la [...]. Il n’est plus contesté que l’appelant exerce toujours une activité d’entraîneur de football au sein du FC [...], puisqu’il a admis, dans son écriture du 8 septembre 2021, avoir à nouveau perçu une rémunération pour cette activité dès le mois de mai 2021. Il ressort de la formule officielle de contrat pour entraîneurs que l’appelant perçoit la somme annuelle brute de 19'500 fr., soit 1'625 fr. par mois (19'500 fr./12). Du 1er janvier au 30 octobre 2020, l’appelant a perçu du [...] la somme de 13'944 fr. 50, selon ce qui ressort de ses extraits de comptes bancaires produits en première instance, ce qui correspond à un revenu mensuel moyen de 1'394 fr. 45 (13'944 fr. 50/10). C’est de ce dernier revenu dont il sera tenu compte, à titre de revenu net pour cette seconde activité, sans qu’il faille opérer de réduction au titre de frais. Comme le relève l’intimée, il est en effet indiqué au chiffre 3 du contrat précité que des frais annuels d’un montant total de 1'500 fr. peuvent être remboursés, quittances à l’appui. Ce revenu est légèrement supérieur à celui retenu dans l’ordonnance entreprise, puisque la première juge avait apparemment divisé le revenu perçu en 2020 par douze et non par dix, en tenant compte</w:t>
      </w:r>
    </w:p>
    <w:p>
      <w:r>
        <w:t>- 14 - de ce qu’aucun revenu n’avait été perçu en novembre et en décembre. Or pour arrêter le revenu moyen, il n’y a pas lieu de tenir compte des mois pour lesquels aucun revenu n’a été perçu. En définitive, on retiendra que l’appelant perçoit un revenu mensuel net de 5'905 fr. 20 (4'510 fr. 75 + 1'394 fr. 45). 4. 4.1 L’appelant soutient que l’intimée serait apte à travailler à 100 %, compte tenu de l’âge de U.________ et de la mise en œuvre de la garde alternée. De son côté, l’intimée relève qu’elle a été engagée à 70 % à compter du 1er juin 2021 et qu’elle travaille à 80 % depuis le 15 juin 2021. On ne pourrait ainsi pas exiger d’elle qu’elle travaille davantage. 4.2 Comme déjà dit (cf. supra consid. 3.2), 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5A_754/2020 du 10 août 2021 consid. 4.3.2 ; TF 5A_484/2020 du 16 février 2021 consid. 5.1 ; TF 5A_433/2020 du 15 décembre 2020 consid. 4.1 ; TF 5A_600/2019 du 9 décembre 2020 consid. 5.1.1 et les réf. citées). Le juge doit ainsi examiner successivement deux conditions. Il doit d'abord déterminer si 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w:t>
      </w:r>
    </w:p>
    <w:p>
      <w:r>
        <w:t>- 15 -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5A_754/2020, déjà cité, consid. 4.3.2 ; TF 5A_645/2020 du 19 mai 2021 consid. 5.2.1).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(ATF 144 III 481 consid. 4.7.9 ; TF 5A_514/2020 du 2 décembre 2020 consid. 3.1.1 ; TF 5A_329/2019 du 25 octobre 2019 consid. 3.3.1.2 ; TF 5A_931/2017 du 1er novembre 2018 consid. 3.1.2). 4.3 En l’espèce, l’intimée a trouvé un emploi à 70 % dès le 1er juin 2021, taux d’activité augmenté à 80 % dès le 15 juin 2021. Le taux d’activité de l’intimée correspond à l’organisation qui avait été convenue entre les parties avant leur séparation puisqu’elle recherchait un emploi à 80 %. A cela s’ajoute que, bien que la garde alternée ait été instaurée, selon convention passée le 29 mars 2021, une semaine sur deux chez chaque parent et que l’appelant a emménagé dans son appartement le 15 avril 2021, il n’a pas exercé, de son aveu même, la garde prévue avant mi-juillet 2021, laissant ainsi l’intimée prendre en charge l’enfant lorsqu’il décidait de ne pas le faire comme il s’y était engagé. On notera encore que l’appelant semble décider lui-même du planning de la garde alternée, sans concertation avec la mère (cf. pièce 4 du bordereau du 23 juillet 2021), prévoyant ainsi unilatéralement que l’enfant sera chez sa mère les</w:t>
      </w:r>
    </w:p>
    <w:p>
      <w:r>
        <w:t>- 16 - deux semaines de décembre précédent Noël, soit des semaines assez chargées en fin d’année. Force est dès lors de constater que l’intimée a dû faire preuve de flexibilité jusqu’à très récemment – et doit encore le faire compte tenu des décisions unilatérales de l’appelant – et qu’elle ne bénéficie ainsi pas, comme elle le devrait, de toute la liberté que pourrait lui offrir une garde alternée aménagée de manière concertée entre les époux et effectivement mise en place lorsqu’elle doit l’être. Dans ces circonstances, au vu de l’organisation vraisemblablement convenue entre les parties durant la vie commune, de l’instabilité de la situation entourant la prise en charge de U.________ et des efforts évidents que l’intimée a fait, dès le début de la procédure, pour retrouver un emploi et réduire ses charges, il ne se justifie pas en l’état, au stade des mesures protectrices de l’union conjugale, de lui imputer un revenu hypothétique supérieur à celui effectivement perçu pour son activité à 80 %. Le grief de l’appelant selon lequel il serait injuste de tenir compte pour lui d’une activité à 100 % et d’une activité accessoire et pour l’intimée uniquement d’un emploi à 80 % est infondé. D’une part, au stade de la vraisemblance il apparaît que c’est cette organisation et ces revenus qui avaient été décidés durant la vie commune sans que cela pose un problème au père. D’autre part, on doit en principe tenir compte en premier lieu des revenus effectifs. Il est donc justifié de prendre en compte l’entier de ceux réalisés par le père qui a renouvelé son activité accessoire après avoir accepté de prendre en charge la garde alternée de sa fille. En définitive, on retiendra que l’intimée percevait des indemnités de chômage moyennes de 1'886 fr. 10 jusqu’au 31 mai 2021, qu’elle a perçu un salaire net de 2'678 fr. 70 au mois de juin 2021 et qu’elle gagne, depuis le 1er juillet 2021, 2'901 fr. 95 (2'678 fr. 70 x 13 /12) nets par mois, part au treizième salaire comprise. 5.</w:t>
      </w:r>
    </w:p>
    <w:p>
      <w:r>
        <w:t>- 17 - 5.1 L’appelant conteste le montant de la contribution qu’il doit verser pour l’entretien de sa fille. L’autorité de première instance aurait, à tort, omis de tenir compte de la part des coûts dont il s’acquitte directement, soit la moitié du montant de base et la part de loyer de U.________. Il y aurait en outre lieu de supprimer toute contribution de prise en charge, puisque l’intimée serait à même de couvrir ses besoins. Compte tenu de l’exercice de la garde alternée, chaque partie devrait s’acquitter d’une partie des frais liés à l’entretien de l’enfant, si bien que, proportionnellement aux disponibles présentés par les budgets des parties, c’est une pension de 143 fr., respectivement de 77 fr. dès le 1er août 2021, qui devrait être versée par le père. De son côté, l’intimée soutient que le calcul de la pension serait correct, puisque les coûts déjà pris en charge par le père auraient été déduits du budget de U.________. Elle admet toutefois que la pension arrêtée par la première juge lèse le minimum vital de l’appelant, de sorte qu’elle devrait être réduite, également pour tenir compte de sa récente prise d’emploi. Elle ajoute que son budget présenterait un manco, si bien qu’il appartiendrait à l’appelant de s’acquitter de l’entier des coûts de U.________, qui aurait de plus droit de participer à l’excédent. 5.2 5.2.1 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5.2.2 Si l’enfant vit sous la garde alternée de ses parents, en présence de capacités contributives similaires, la charge financière doit être assumée en principe dans une proportion inverse à celle de la prise en charge (TF 5A_1032/2019 du 9 juin 2020 consid. 5.4.1 ; TF</w:t>
      </w:r>
    </w:p>
    <w:p>
      <w:r>
        <w:t>- 18 - 5A_727/2018 du 22 août 2019 consid. 4.3.2.1).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déjà cité, consid. 5.4.1 ; TF 5A_727/2018 du 22 août 2019 consid. 4.3.2.3 et les réf. citées).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déjà cité, consid. 6.3.1 ; TF 5A_743/2017 du 22 mai 2019 consid. 5.4.3). 5.2.3 Composent l’entretien convenable de l’enfant les coûts directs générés par celui-ci et les coûts, indirects, liés à sa prise en charge (ATF 144 III 377 consid. 7). Si, et uniquement si, en raison de ressources financières insuffisantes, le montant assurant l’entretien convenable de l’enfant, calculé selon le minimum vital LP, ne peut pas être couvert (situation de manco), il doit être indiqué dans la convention ou le</w:t>
      </w:r>
    </w:p>
    <w:p>
      <w:r>
        <w:t>- 19 - jugement fixant l’entretien (art. 287a let. c CC et 301a let. c CPC ; ATF 147 III 265 consid. 5.6 ; TF 5A_441/2019 du 25 octobre 2019 consid. 3.2.2). 5.2.4 Dans l’ATF 147 III 265 précité, le Tribunal fédéral a considéré que pour arrêter les coûts directs de l’enfant (Barunterhalt), il y avait lieu de se fonder, comme pour la contribution de prise en charge, sur la méthode en deux étapes avec répartition de l’excédent (zweistufige Methode mit Überschussverteilung), qui se base sur les frais de subsistance (Lebenshaltungskosten) (ATF 147 III 265 consid. 6.1). Cette méthode a vocation à s’appliquer à l’échelle de la Suisse en ce qui concerne l’entretien de l’enfant sauf en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(ATF 147 III 293 consid. 4.5 in fine ; cf. ATF 147 III 265 consid. 6.6 in fine). 5.2.5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ATF 129 III 526 consid. 3 ; TF 5A_767/2016 du 30 janvier 2017 consid. 3.1.1 ; TF 5A_1029/2015 du 1er juin 2016 consid. 4.3.1)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w:t>
      </w:r>
    </w:p>
    <w:p>
      <w:r>
        <w:t>- 20 -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 5.2.6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au minimum vital élargi du droit de la famille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consid. 7.2).</w:t>
      </w:r>
    </w:p>
    <w:p>
      <w:r>
        <w:t>- 21 - 5.2.7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 5.3 5.3.1 Il convient de fixer la contribution d’entretien due par le père en faveur de U.________ du 1er au 31 mai 2021, du 1er au 30 juin 2021, du 1er au 31 juillet 2021, du 1er au 31 août 2021 et dès le 1er septembre 2021. Dans la mesure où le montant de la contribution d’entretien varie chaque mois du 1er mai au 31 août 2021, on fixera une pension moyenne (cf. infra consid. 5.4.7). 5.3.2 Les parties semblent s’accorder sur le fait que la garde alternée prévue par la convention du 29 mars 2019 n’a été mise en place qu’à la mi-juillet 2021. L’intimée admet toutefois que l’appelant voyait régulièrement, sans en dire plus, l’enfant. Ainsi, on peut retenir que, dès le mois de mai 2021, l’appelant assumait, de manière irrégulière mais néanmoins assumait, la moitié du minimum vital de l’enfant, de sorte que le montant de 300 fr. doit être déduit du disponible du père avant versement de la contribution d’entretien. Quant à la part de U.________ au loyer de son père, celle-ci peut être comptabilisée dans les charges de l’intéressée et déduite du disponible du père à compter du 1er mai 2021.</w:t>
      </w:r>
    </w:p>
    <w:p>
      <w:r>
        <w:t>- 22 - Quoi qu’il en soit, ce montant aurait de toute manière dû être comptabilisé dans les charges de l’appelant, de sorte qu’arithmétiquement, cela n’a pas d’incidence sur le montant de la contribution. A noter que ce système n’est pas défavorable à l’appelant qui a peut-être pu économiser des montants de nourriture, afférant à la moitié du montant de base de l’enfant, de manière à lui permettre de bénéficier d’un petit budget pour racheter des meubles (cf. appel, pp. 3-4). Cela dit, on ne saurait faire grief à l’appelant de ne pas avoir immédiatement exercé la garde alternée dès lors que l’intimée semble s’y être opposée. Il s’ensuit que la pension doit être calculée pour tenir compte d’une garde alternée à compter du 1er mai 2021. Dans la mesure où la mère ne dispose pas des ressources suffisantes pour couvrir ses propres charges et que le père a un disponible après couverture de ses propres charges, il appartient en principe au père de prendre en charge l’entier du coût de l’entretien de l’enfant, y compris lorsqu’elle se trouve sous la garde de sa mère. 5.4 5.4.1 Pour toutes les périodes concernées, le revenu de l’appelant s’élève à 5'905 fr. 20 (cf. supra consid. 3.3). 5.4.2 Du 1er au 31 mai 2021, le revenu de l’intimée s’élève à 1'886 fr. 10 (cf. supra consid. 4.3). Les charges calculées selon le minimum vital LP de l’appelant s’élèvent à 3'338 fr. 15 (cf. supra ch. 4ba). Quant aux charges calculées selon le minimum vital LP de l’intimée, elles s’élèvent à 3'826 fr. 65 (cf. supra ch. 4ca). Du 1er au 31 mai 2021, période durant laquelle l’intimée était au chômage, il a été tenu compte dans son budget d’une somme de 150 fr. pour ses recherches d’emploi, puisqu’il s’agit du montant admis par la jurisprudence cantonale, d’une charge du minimum vital LP (cf. Juge délégué CACI 7 juin 2021/285 consid. 8.2) et que cette somme avait été alléguée en première instance (cf. allégué 24 de la requête du 25 janvier 2021).</w:t>
      </w:r>
    </w:p>
    <w:p>
      <w:r>
        <w:t>- 23 - Du 1er au 31 mai 2021, les coûts directs de U.________, qui correspondent à ses charges calculées selon le minimum vital LP, déduction faite des allocations familiales de 300 fr., s’élèvent à 1'120 fr. 50 (1'420 fr. 50 – 300 fr.) (cf. supra ch. 4da). Du 1er au 31 mai 2021, les ressources financières sont insuffisantes pour couvrir les minimas vitaux LP de tous les intéressés, de sorte que seules les charges relatives au minimum vital LP peuvent être prises en compte, le minimum vital LP de l’appelant devant aussi être préservé. Le budget de l’appelant, après la couverture de ses charges, présente un disponible de 2'567 fr. 05 (5'905 fr. 20 – 3'338 fr. 15). Quant au budget de l’intimée, il présente un manco de 1'940 fr. 55. L’entretien convenable de U.________ correspond donc à ses coûts directs auxquels est ajouté le montant qui correspond au déficit de la mère au titre de contribution de prise en charge, soit 3'061 fr. 05 (1'120 fr. 50 + 1'940 fr. 55) du 1er au 31 mai 2021. Du 1er au 31 mai 2021, l’appelant doit donc couvrir les charges de U.________ à hauteur de 2'027 fr. 05 (2'567 fr. 05 [disponible appelant] – 300 fr. [1/2 montant de base] – 240 fr. [part au loyer]). Il s’ensuit que la contribution d’entretien en faveur de U.________ doit être arrêtée à 2'027 fr. 05 du 1er au 31 mai 2021. 5.4.3 Du 1er au 30 juin 2021, le revenu de l’intimée s’élève à 2'678 fr. 70 (cf. supra consid. 4.3). A compter du 1er juin 2021, il y a lieu de tenir compte, car les revenus des parties le permettent, en plus des charges du minimum vital LP, des montants payés au titre des assurance complémentaires, ceux-ci</w:t>
      </w:r>
    </w:p>
    <w:p>
      <w:r>
        <w:t>- 24 - étant établis par les pièces 5 et 15 du bordereau du 25 janvier 2021. Bien que toutes deux assistées d’un conseil, les parties n’ont allégué aucune autre charge, en particulier pas de charge fiscale, de sorte qu’il n’en sera pas tenu compte. On rappellera en effet que l’application de la maxime inquisitoire illimitée ne dispense pas les parties d’une collaboration active à la procédure et d’étayer leurs propres thèses et que le juge des mesures provisionnelles statue, sous l’angle de la vraisemblance, après une administration limitée des preuves (cf. supra consid. 2.1 et 2.2). Depuis le 1er juin 2021, les charges de l’appelant s’élèvent donc à 3'354 fr. 65 (3'338 fr. 15 + 16 fr. 50 [assurance complémentaire]) (cf. supra ch. 4bb). Quant aux charges de l’intimée, elles s’élèvent, pour la période du 1er au 30 juin 2021, à 3'933 fr. 30 (3'913 fr. 40 + 19 fr. 90 [assurance complémentaire]) (cf. supra ch. 4ca et 4cb). Après sa prise d’emploi, il a été tenu compte d’une somme de 74 fr. pour le transport en bus, puisque contrairement à ce que soutient l’appelant en page 7 de sa réplique, il ressort de la fiche de salaire de l’intimée que celle-ci travaille au centre- ville et non à côté de son domicile (cf. supra ch. 3b). Il a en outre été tenu compte d’un montant pour les frais de repas, correspondant à 75 % du montant de 217 fr. (21,7 jours x 10 fr.) retenu pour l’appelant, soit 162 fr. 75. Dès le 1er juin 2021, le budget de l’appelant, après la couverture de ses charges, présente un disponible de 2'550 fr. 55 (5'905 fr. – 3'354 fr. 65). Quant au budget de l’intimée, il présente, du 1er au 30 juin 2021, un manco de 1'254 fr. 60 (2'678 fr. 70 – 3'933 fr. 30). Du 1er au 30 juin 2021, les coûts directs de U.________ s’élèvent à 1'152 fr. 30 (1'452 fr. – 300 fr.), arrêtés sur la base du minimum vital du droit de la famille (cf. supra ch. 4db).</w:t>
      </w:r>
    </w:p>
    <w:p>
      <w:r>
        <w:t>- 25 - Aux coûts directs, il convient d’ajouter le montant qui correspond au déficit de la mère au titre de contribution de prise en charge, de sorte que le montant assurant l’entretien convenable de U.________ s’élève à 2'406 fr. 90 (1'152 fr. 30 + 1'254 fr. 60). Du 1er au 30 juin 2021, l’appelant doit donc couvrir les charges de U.________ à hauteur de 1'866 fr. 90 (2'406 fr. 90 [coût total de l’entretien de l’enfant] – 300 fr. – 240 fr.). Après couverture des charges de U.________, le budget de l’appelant présente un disponible de 143 fr. 65. Il se justifie d’allouer à l’enfant 1/5 du disponible du père (cf. supra consid. 5.2.7), le solde devant être entièrement conservé par l’appelant, qui exerce une activité accessoire en plus d’une activité à temps plein et qui prend en charge U.________ une semaine sur deux. Il n’y a pas lieu d’allouer une partie de l’excédent à l’épouse, qui n’a pas fait appel de la décision entreprise ne lui allouant pas de pension pour elle-même, alors même que les contrats de bail et de travail ont été signés avant l’échéance du délai d’appel et qu’elle savait que ces éléments pouvaient entraîner une diminution de la pension en faveur de U.________ et donc une augmentation du disponible de l’appelant. Il s’ensuit que la contribution d’entretien en faveur de U.________ doit être arrêtée à 1'895 fr. 65 (1'866 fr. 90 + [143 fr. 65/5]) du 1er au 30 juin 2021. Dans la mesure où l’entretien convenable, qu’on doit indiquer en situation de manco, est celui calculé selon le minimum vital LP et non celui du droit de la famille, le montant assurant l’entretien convenable de U.________ n’aura plus à figurer dans le dispositif pour la période postérieure à celle du 31 mai 2021 (cf. supra consid. 5.2.3). 5.4.4 Depuis le 1er juillet 2021, le revenu de l’intimée s’élève à 2'901 fr. 95 (cf. supra consid. 4.3).</w:t>
      </w:r>
    </w:p>
    <w:p>
      <w:r>
        <w:t>- 26 - Il y a lieu, dès le 1er juillet 2021, d’adapter les frais de repas de l’intimée pour tenir compte de son taux d’activité à 80 % et de les arrêter à 173 fr. 60 (217 fr. x 80%) – et non 190 fr. 95 comme allégué dans la réponse sur appel. Du 1er au 31 juillet 2021, les charges de l’intimée s’élèvent ainsi à 3'944 fr. 15 (3'933 fr. 30 – 162 fr. 75 + 173 fr. 60). Du 1er au 31 juillet 2021, le budget de l’intimée présente un manco de 1'042 fr. 20 (2'901 fr. 95 – 3'944 fr. 15). Du 1er au 31 juillet 2021, les coûts directs de U.________ s’élèvent toujours à 1'120 fr. 50. Aux coûts directs, il convient d’ajouter le montant qui correspond au déficit de la mère au titre de contribution de prise en charge, de sorte que le montant assurant l’entretien convenable de U.________ s’élève à 2'194 fr. 50 (1'152 fr. 30 + 1'042 fr. 20) du 1er au 31 juillet 2021. Du 1er au 31 juillet 2021, l’appelant doit couvrir les charges de U.________ à hauteur de 1'654 fr. 50 (2'194 fr. 50 – 300 fr. – 240 fr.). Après couverture des charges de U.________, le budget de l’appelant présente un disponible de 356 fr. 05 (2'550 fr. 55 – 1'654 fr. 50 – 300 fr. – 240 fr.), dont un cinquième doit être alloué à l’enfant (cf. supra consid. 5.4.3). Il s’ensuit que la contribution d’entretien en faveur de U.________ doit être arrêtée à 1'725 fr. 20 (1'654 fr. + [356 fr. 05/5]) du 1er au 31 juillet 2021. 5.4.5 Au mois d’août 2021, il convient d’adapter les charges de l’intimée pour tenir compte de ce qu’elle a trouvé un nouveau logement dès le 16 août 2021. Du 1er au 31 août 2021, son loyer s’élève à 1'789 fr. 25 ([{2'430 fr. + 1'780 fr.} / 2] x 85 %), de sorte que ses charges s’élèvent à 3'667 fr. 90 (3'944 fr. 15 – 2'065 fr. 50 + 1'789 fr. 25).</w:t>
      </w:r>
    </w:p>
    <w:p>
      <w:r>
        <w:t>- 27 - Le budget de l’intimée présente ainsi un manco de 765 fr. 95 (2'901 fr. 95 – 3'667 fr. 90) du 1er au 31 août 2021. Il convient également d’adapter les coûts directs de U.________ et d’arrêter la part au loyer de sa mère à 315 fr. 75 (2'430 fr. + 1'780 fr.} / 2] x 15 %). Il s’ensuit que du 1er au 31 août 2021, les coûts directs de U.________, allocations familiales déduites, s’élèvent à 1'103 fr. 55 (1'152 fr. 30 – 364 fr. 50 + 315 fr. 75). Aux coûts directs, il convient d’ajouter le montant qui correspond au déficit de la mère au titre de contribution de prise en charge, de sorte que le montant assurant l’entretien convenable de U.________ s’élève à 1'869 fr. 50 (1'103 fr. 55 + 765 fr. 95) du 1er au 31 août 2021. Du 1er au 31 août 2021, l’appelant doit couvrir les charges de U.________ à hauteur de 1'329 fr. 50 (1'869 fr. 50 – 300 fr. – 240 fr.). Après couverture des charges de U.________, le budget de l’appelant présente un disponible de 681 fr. 05 (2'550 fr. 55 – 1'329 fr. 50 – 300 fr. – 240 fr.), dont un cinquième doit revenir à l’enfant (cf. supra consid. 5.4.3). Il s’ensuit que la contribution d’entretien en faveur de U.________ doit être arrêtée à 1'465 fr. 70 (1'329 fr. 50 + [681 fr. 05/5]) du 1er au 31 août 2021. 5.4.6 Dès le 1er septembre 2021, il faut tenir compte du nouveau loyer de l’intimée de 1'513 fr. (1'780 fr. x 85 %). Les charges de l’intimée s’élèvent donc à 3'391 fr. 65 (3'371 fr. 75 – 1'789 fr. 25 + 1'513 fr.). Depuis le 1er septembre 2021, le budget de l’intimée présente ainsi un manco de 489 fr. 70 (2'901 fr. 95 – 3'391 fr. 65).</w:t>
      </w:r>
    </w:p>
    <w:p>
      <w:r>
        <w:t>- 28 - Dès le 1er septembre 2021, il convient également d’adapter les coûts directs de U.________ et d’arrêter la part au loyer de sa mère à 267 fr. (1'780 fr. x 15 %). Il s’ensuit que, depuis le 1er septembre 2021, les coûts directs de U.________, allocations familiales déduites, s’élèvent à 1'054 fr. 80 (1'103 fr. 55 – 315 fr. 75 + 267 fr.). Aux coûts directs, il convient d’ajouter le montant qui correspond au déficit de la mère au titre de contribution de prise en charge, de sorte que le montant assurant l’entretien convenable de U.________ s’élève à 1'544 fr. 50 (1'054 fr. 80 + 489 fr. 70) dès le 1er septembre 2021. Dès le 1er septembre 2021, l’appelant doit couvrir les charges de U.________ à hauteur de 1'004 fr. 50 (1'544 fr. 50 – 300 fr. – 240 fr.). Après couverture des charges de U.________, le budget de l’appelant présente un disponible de 1'006 fr. 05 (2'550 fr. 55 – 1'004 fr. 50 – 300 fr. – 240 fr.), dont un cinquième doit revenir à l’enfant (cf. supra consid. 5.4.3). Il s’ensuit que la contribution d’entretien en faveur de U.________ doit être arrêtée à 1'205 fr. 70 (1'004 fr. 50 + [1'006 fr. 05 /5]) dès le 1er septembre 2021. 5.4.7 En définitive, la pension sera arrêtée à 1'778 fr. 40 [2'027 fr. 05 + 1'895 fr. 65 + 1'725 fr. 20 + 1'465 fr. 70] / 4), montant arrondi à 1'780 fr., du 1er mai au 31 août 2021 et à 1'205 fr. 70, montant arrondi à 1'205 fr., dès le 1er septembre 2021. L’entier des allocations familiales sera versé à l’intimée qui s’acquittera directement des factures d’assurance-maladie et des frais liés à la répétitrice de U.________ (cf. supra consid. 5.2.2). 6.</w:t>
      </w:r>
    </w:p>
    <w:p>
      <w:r>
        <w:t>- 29 - 6.1 Au vu de ce qui précède, l’appel doit être partiellement admis et l’ordonnance entreprise réformée au chiffre II de son dispositif en ce sens que le montant assurant l’entretien convenable de U.________ s’élève à 3'061 fr. 05 du 1er au 31 mai 2021 et au chiffre III de son dispositif en ce sens que la pension en faveur de U.________ s’élève à 1'780 fr. du 1er mai au 31 août 2021 et à 1'205 fr. depuis le 1er septembre 2021, l’entier des allocations familiales étant versé à l’intimée, qui s’acquittera directement des factures d’assurance-maladie et de soutien scolaire de U.________. 6.2 6.2.1 Les deux parties ont requis le bénéfice de l’assistance judiciaire pour la procédure d’appel. 6.2.2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5A_181/2019 du 27 mai 2019 consid. 3.1.1).</w:t>
      </w:r>
    </w:p>
    <w:p>
      <w:r>
        <w:t>- 30 - 6.2.3 Dans la mesure où la situation financière de l’appelant doit être appréciée au moment du dépôt de la requête d’assistance judiciaire, moment auquel son budget ne présentait qu’un disponible de 230 fr. 55 (2'550 fr. 55 – 1'780 fr. – 300 fr. – 240 fr.), il convient d’admettre la requête et de désigner Me Jean-Samuel Leuba comme son conseil d’office avec effet au 10 juin 2021. Puisqu’elle est n’est pas en mesure de couvrir ses propres charges, la requête d’assistance judiciaire présentée par l’intimée doit également être admise, Me Claudia Couto étant désignée comme son conseil d’office avec effet au 11 juin 2021. 6.3 Les frais judiciaires de deuxième instance seront arrêtés à 800 fr., soit 600 fr. pour l’appel (art. 65 al. 2 TFJC [tarif des frais judiciaires civils du 28 septembre 2010 ; BLV 270.11.5]) et 200 fr. pour l’ordonnance d’effet suspensif (art. 7 et 60 TFJC). Les parties ont toutes deux conclu en appel à la réduction de la pension. L’appelant a toutefois conclu à la quasi-suppression de celle-ci, de sorte qu’il se justifie, vu le sort de l’appel, de lui faire supporter les 4/5 des frais judiciaires, y compris ceux relatifs à la procédure d’effet suspensif dans laquelle il n’a obtenu que partiellement gain de cause, soit 640 fr. (800 fr. x 4/5), le solde, par 160 fr. (800 fr. – 640 fr.), étant mis à la charge de l’intimée (art. 106 al. 2 CPC). Au vu de l’assistance judiciaire octroyée aux deux parties, ces frais seront provisoirement laissés à la charge de l’Etat (art. 122 al. 1 let. b CPC). 6.4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sur l’assistance judiciaire en matière civile du 7 décembre 2010 ; BLV 211.02.3]).</w:t>
      </w:r>
    </w:p>
    <w:p>
      <w:r>
        <w:t>- 31 - Le conseil d’office de l’appelant indique, dans sa liste des opérations du 9 décembre 2021, avoir consacré 10 heures et 45 minutes au dossier, ce qui peut être admis. L’indemnité de Me Jean-Samuel Leuba sera ainsi arrêtée à 1'935 fr. (10 h 45 x 180 fr.), montant auquel s’ajoutent les débours de 2 %, par 38 fr. 70, et la TVA sur le tout, par 151 fr. 95, soit une indemnité totale de 2'125 fr. 65. Le conseil d’office de l’intimée indique, dans sa liste des opérations du 10 décembre 2021, avoir consacré 13 heures et 27 minutes au dossier, ce qui peut être admis. L’indemnité de Me Claudia Couto sera ainsi arrêtée à 2'421 fr. (13 h 27 x 180 fr.), montant auquel s’ajoutent les débours de 2 %, par 48 fr. 40, et la TVA sur le tout, par 190 fr. 15, soit une indemnité totale de 2'659 fr. 55. 6.5 Les bénéficiaires de l’assistance judiciaire sont tenus au remboursement des frais judiciaires et des indemnités à leurs conseils d’office respectifs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6.6 La charge des dépens de deuxième instance peut être estimée à 3'000 fr. pour chaque partie (art. 7 TDC [tarif des dépens en matière civile du 23 novembre 2010 ; BLV 270.11.6]). Au vu de la répartition des frais judiciaires, l’appelant versera à l’intimée la somme de 1'800 fr. (3'000 fr. x [4/5 – 1/5]) à titre de dépens de deuxième instance.</w:t>
      </w:r>
    </w:p>
    <w:p>
      <w:r>
        <w:t>- 32 - Par ces motifs, la juge déléguée de la Cour d’appel civile prononce : I. L’appel est partiellement admis. II. L’ordonnance est réformée aux chiffres II et III de son dispositif comme il suit : II. constate que le montant assurant l'entretien convenable de l'enfant U.________, née le [...] 2007, s'élève à 3'061 fr. 05 (trois mille soixante et un francs et cinq centimes) du 1er au 31 mai 2021, allocations familiales par 300 fr. (trois cents francs) déjà déduites ; III. dit que l'intimé R.________ contribuera à l'entretien de sa fille U.________, née le [...] 2007, par le régulier versement d'une pension de 1'780 fr. (mille sept cent huitante francs) du 1er mai au 31 août 2021 et de 1'205 fr. (mille deux cent cinq francs) dès le 1er septembre 2021, l’entier des allocations familiales étant dû en sus, payable d'avance le premier jour de chaque mois en main de la requérante J.________, à qui il appartiendra de s’acquitter des factures d’assurance-maladie et des frais liés à la répétitrice de U.________; L’ordonnance est confirmée pour le surplus. III. La requête d’assistance judiciaire de l’appelant R.________ est admise, Me Jean-Samuel Leuba étant désigné comme son conseil d’office avec effet au 10 juin 2021.</w:t>
      </w:r>
    </w:p>
    <w:p>
      <w:r>
        <w:t>- 33 - IV. La requête d’assistance judiciaire de de l’intimée J.________ est admise, Me Claudia Couto étant désignée comme son conseil d’office avec effet au 11 juin 2021. V. Les frais judiciaires de deuxième instance, arrêtés à 800 fr. (huit cents francs), sont mis à la charge de l’appelant R.________ par 640 fr. (six cent quarante francs) et à la charge de l’intimée J.________ par 160 fr. (cent soixante francs) et provisoirement assumés par l’Etat compte tenu de l’assistance judiciaire. VI. L’indemnité de Me Jean-Samuel Leuba, conseil d’office de l’appelant R.________, est arrêtée à 2'125 fr. 65 (deux mille cent vingt-cinq francs et soixante-cinq centimes), TVA et débours compris. VII. L’indemnité de Me Claudia Couto, conseil d’office de l’intimée J.________, est arrêtée à 2'659 fr. 55 (deux mille six cent cinquante-neuf francs et cinquante-cinq centimes), TVA et débours compris. VIII. Les bénéficiaires de l’assistance judiciaire sont tenus au remboursement des frais judiciaires et des indemnités à leurs conseils d’office respectifs provisoirement laissés à la charge de l’Etat, dès qu’ils seront en mesure de le faire. IX. L’appelant R.________ doit verser à l’intimée J.________ la somme de 1'800 fr. (mille huit cents francs) à titre de dépens de deuxième instance. X. L’arrêt est exécutoire. La juge déléguée : La greffière :</w:t>
      </w:r>
    </w:p>
    <w:p>
      <w:r>
        <w:t>- 34 - Du Le présent arrêt, dont la rédaction a été approuvée à huis clos, est notifié en expédition complète à : - Me Jean-Samuel Leuba (pour R.________), - Me Claudia Couto (pour J.________),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