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JS20.043038 vom 15. Juli 2021</w:t>
      </w:r>
    </w:p>
    <w:p>
      <w:r>
        <w:t>VD Tribunal cantonal, 2021-07-15, FR</w:t>
      </w:r>
    </w:p>
    <w:p>
      <w:r>
        <w:rPr>
          <w:b/>
        </w:rPr>
        <w:t xml:space="preserve">Quelle: </w:t>
      </w:r>
      <w:r>
        <w:t>https://mcp.opencaselaw.ch/entscheid/vd_gerichte_JS20.043038</w:t>
      </w:r>
    </w:p>
    <w:p>
      <w:r>
        <w:t>FR: VD_GERICHTE JS20.043038 du 15 juillet 2021</w:t>
      </w:r>
    </w:p>
    <w:p>
      <w:r>
        <w:t>IT: VD_GERICHTE JS20.043038 del 15 luglio 2021</w:t>
      </w:r>
    </w:p>
    <w:p>
      <w:pPr>
        <w:pStyle w:val="Heading2"/>
      </w:pPr>
      <w:r>
        <w:t>Volltext</w:t>
      </w:r>
    </w:p>
    <w:p>
      <w:r>
        <w:t>TRIBUNAL CANTONAL JS20.043038-210824 348 CO UR D’APPEL CIVI L E ____________________________ Arrêt du 15 juillet 2021 __________________ Composition : Mme COURBAT, juge déléguée Greffière : Mme Juillerat Riedi ***** Art. 241 al. 3 CPC Statuant sur l’appel interjeté par A.D.________, à [...], intimé, contre le prononcé de mesures protectrices de l’union conjugale rendu le 12 mai 2021 par la Présidente du Tribunal civil de l’arrondissement de La Côte dans la cause divisant l’appelant d’avec B.D.________, à [...], requérante, la juge déléguée de la Cour d'appel civile du Tribunal cantonal considère : 1110</w:t>
      </w:r>
    </w:p>
    <w:p>
      <w:r>
        <w:t>- 2 - En fait et e n droi t : 1. Par lettre du 25 juin 2021, l’appelant a déclaré retirer son appel.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BLV 211.02]). 2. Les frais judiciaires de deuxième instance, réduits des deux tiers dès lors que l'appel a été retiré avant que le dossier ait circulé auprès des membres de la cour (art. 67 al. 1 TFJC [tarif des frais judiciaires civils du 28 septembre 2010, BLV 270.11.5]) et augmentés de 200 fr. pour la décision du 28 mai 2021 rejetant la requête d’effet suspensif (art. 7 al. 1 et 60 TFJC), sont arrêtés à 400 fr. (art. 65 al. 2 TFJC) et mis à la charge de l’appelant (art. 106 al. 1 CPC). Il ne sera pas alloué de dépens, l’intimée n’ayant pas déposé de réponse à l’appel, ni de déterminations sur la requête d’effet suspensif. Par ces motifs, la juge déléguée de la Cour d’appel civile prononce : I. Il est pris acte du retrait de l'appel. II. La cause est rayée du rôle. III. Les frais judiciaires de deuxième instance, arrêtés à 400 fr. (quatre cents francs), sont mis à la charge de l’appelant.</w:t>
      </w:r>
    </w:p>
    <w:p>
      <w:r>
        <w:t>- 3 - IV. Il n’est pas alloué de dépens de deuxième instance. V. L'arrêt est exécutoire. La juge déléguée : La greffière : Du Le présent arrêt, dont la rédaction a été approuvée à huis clos, est notifié à : - Me Martine Guardiol (pour A.D.________), - Me Patricia Hirsch (pour B.D.________), et communiqué, par l'envoi de photocopies, à : - Mme la Vice-présidente du Tribunal civil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