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JS20.034145 vom 14. Juli 2022</w:t>
      </w:r>
    </w:p>
    <w:p>
      <w:r>
        <w:t>VD Tribunal cantonal, 2022-07-14, FR</w:t>
      </w:r>
    </w:p>
    <w:p>
      <w:r>
        <w:rPr>
          <w:b/>
        </w:rPr>
        <w:t xml:space="preserve">Quelle: </w:t>
      </w:r>
      <w:r>
        <w:t>https://mcp.opencaselaw.ch/entscheid/vd_gerichte_JS20.034145</w:t>
      </w:r>
    </w:p>
    <w:p>
      <w:r>
        <w:t>FR: VD_GERICHTE JS20.034145 du 14 juillet 2022</w:t>
      </w:r>
    </w:p>
    <w:p>
      <w:r>
        <w:t>IT: VD_GERICHTE JS20.034145 del 14 luglio 2022</w:t>
      </w:r>
    </w:p>
    <w:p>
      <w:pPr>
        <w:pStyle w:val="Heading2"/>
      </w:pPr>
      <w:r>
        <w:t>Erwägungen</w:t>
      </w:r>
    </w:p>
    <w:p>
      <w:r>
        <w:rPr>
          <w:b/>
        </w:rPr>
        <w:t>E. 3.1</w:t>
      </w:r>
    </w:p>
    <w:p>
      <w:r>
        <w:t>Il convient en premier lieu de traiter la question de la garde sur l’enfant F.________.</w:t>
      </w:r>
    </w:p>
    <w:p>
      <w:r>
        <w:rPr>
          <w:b/>
        </w:rPr>
        <w:t>E. 3.2.1</w:t>
      </w:r>
    </w:p>
    <w:p>
      <w:r>
        <w:t>En vertu de l'art. 176 al. 3 CC (Code civil suisse du 10 décembre 1907 ; RS 210), relatif à l'organisation de la vie séparée, lorsque les époux ont des enfants mineurs, le juge ordonne les mesures nécessaires d'après les dispositions sur les effets de la filiation (cf. art. 273 ss CC). Une fois ordonnées, les mesures protectrices de l'union conjugale</w:t>
      </w:r>
    </w:p>
    <w:p>
      <w:r>
        <w:t>- 31 - ne peuvent être modifiées que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(art. 179 al. 1 CC ; ATF 143 III 617 consid. 3.1 ; ATF 141 III 617 consid. 3.1 et les réf. citées ; TF 5A_800/2019 du 9 février 2021 consid. 3.1). L’art. 179 al. 1 CC prévoit en effet qu’à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w:t>
      </w:r>
    </w:p>
    <w:p>
      <w:r>
        <w:rPr>
          <w:b/>
        </w:rPr>
        <w:t>E. 3.2.2</w:t>
      </w:r>
    </w:p>
    <w:p>
      <w:r>
        <w:t>S'agissant de la modification de la garde (art. 179 al. 1, 2e phr., art. 134 al. 2 et art. 298 al. 2 CC),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La modification ne peut donc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5A_1016/2021 du 5 avril 2022 consid. 4.1 et les réf. citées).</w:t>
      </w:r>
    </w:p>
    <w:p>
      <w:r>
        <w:rPr>
          <w:b/>
        </w:rPr>
        <w:t>E. 3.2.3</w:t>
      </w:r>
    </w:p>
    <w:p>
      <w:r>
        <w:t>La règle fondamentale pour attribuer la garde est le bien de l'enfant, les intérêts des parents devant être relégués au second plan (ATF 142 III 617 consid. 3.2.3 ; ATF 141 III 328 consid. 5.4 ; ATF 131 III 209 consid. 5 ; TF 5A_739/2020 du 22 janvier 2021 consid. 2.1). Au nombre des critères essentiels, entrent en ligne de compte les relations personnelles entre parents et enfant, les capacités éducatives respectives des parents,</w:t>
      </w:r>
    </w:p>
    <w:p>
      <w:r>
        <w:t>- 32 -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 il faut choisir la solution qui, au regard des données de l'espèce, est la mieux à même d'assurer à l'enfant la stabilité des relations nécessaires à un développement harmonieux des points de vue affectif, psychique, moral et intellectuel (ATF 142 III 617 consid. 3.2.3-3.2.4 ; ATF 136 I 178 consid. 5.3 ; ATF 115 II 206 consid. 4a ; sur le tout : TF 5A_770/2021 du 4 mars 2022 consid. 3.1 et les réf. citées).</w:t>
      </w:r>
    </w:p>
    <w:p>
      <w:r>
        <w:rPr>
          <w:b/>
        </w:rPr>
        <w:t>E. 3.3.1</w:t>
      </w:r>
    </w:p>
    <w:p>
      <w:r>
        <w:t>En l’espèce, la garde alternée sur l’enfant F.________, exercée à raison d’une semaine sur deux, a été convenue par les parties lors de l’audience de mesures protectrices de l’union conjugale du 9 octobre 2020. Puis, l’enfant a été entendu par l’autorité précédente et il a demandé qu’un système de garde flexible soit instauré, proposant de passer deux semaines chez sa mère puis une semaine chez son père en alternance. Le premier juge a dès lors ordonné une telle garde alternée pour rester au plus près de la convention passée lors de l’audience du 9 octobre 2020 et tenir compte de l’avis de l’enfant. Il ressort cependant des déclarations des parties en audience d’appel que ce système de garde alternée a débuté en janvier 2021, l’appelant ayant trouvé un appartement, mais que F.________ a ensuite cessé d’aller chez son père au début de l’été, celui-ci étant parti d’urgence aux U.________. Il avait été prévu que l’enfant le rejoigne là-bas, dans l’ancienne maison familiale à S.________, ce qui ne s’était finalement pas fait selon les déclarations de l’appelant. Il a ajouté lors de l’audience d’appel du 12 octobre 2021 qu’il n’avait pas vu son fils depuis plus d’un mois au vu du refus de F.________ de venir chez lui. F.________ a déclaré pour sa part avoir vu son père pour la dernière fois lors du rendez-vous pour l’expertise début novembre 2021 et qu’il refusait de se rendre chez son père. Au vu de ces éléments nouveaux, il convient de réexaminer la question de la garde.</w:t>
      </w:r>
    </w:p>
    <w:p>
      <w:r>
        <w:t>- 33 - Par ailleurs, une expertise familiale a été réalisée dans l’intervalle et les trois expertes ont suggéré d’attribuer la garde de manière exclusive à l’appelante, avec un droit de visite usuel pour l’appelant un week-end sur deux et la moitié des vacances scolaires. Par déterminations du 7 mars 2022, l’appelant a indiqué renoncer à demander une garde partagée au vu des conclusions de l’expertise et requérir un droit de visite à exercer d’entente entre les parties et à défaut d’entente, à raison d’un week-end sur deux du vendredi à la sortie de l’école au dimanche 18h00 ainsi que la moitié des vacances scolaires et des jours fériés. L’appelante a pour sa part indiqué s’opposer à un tel droit de visite en l’état, dès lors que F.________ ne voudrait pas voir son père, qu’il aurait besoin d’un cadre rassurant, qu’il serait mal à l’aise en présence de son père, qu’il ne lui ferait pas confiance et qu’il ressentirait beaucoup de colère à son égard. L’appelante a par conséquent requis que l’enfant ne rencontre son père que lors des séances de thérapie familiale auprès du Centre de consultation des Boréales. Elle a en outre conclu à l’instauration d’une curatelle de surveillance des relations personnelles, afin d’instaurer progressivement un droit de visite en faveur de l’appelant, l’idée étant qu’il puisse bénéficier d’un droit de visite usuel à terme.</w:t>
      </w:r>
    </w:p>
    <w:p>
      <w:r>
        <w:rPr>
          <w:b/>
        </w:rPr>
        <w:t>E. 3.3.2</w:t>
      </w:r>
    </w:p>
    <w:p>
      <w:r>
        <w:t>Le rapport d’expertise du 4 février 2022 est complet, cohérent, convaincant, bien étayé et rendu par des spécialistes dans le domaine. Les parties n’ont du reste pas requis de complément et seule l’appelante a mentionné quelques remarques dans ses déterminations du 7 mars 2022, mais qui ne sont en l’état pas déterminantes. Par conséquent, et dans la mesure où l’appelant a déclaré renoncer à maintenir ses conclusions relatives à garde alternée, il convient d’attribuer la garde exclusive de l’enfant F.________ à l’appelante. S’agissant du droit de visite, F.________ refuse en l’état de voir son père. Il ressort cependant des conclusions des expertes qu’il est important de maintenir un droit de visite usuel pour le père « comme un signal fort contre la tendance à le marginaliser en le mettant dans la position du simple profiteur voulant garantir son niveau de vie au détriment de son épouse travailleuse ». Le rapport d’expertise souligne</w:t>
      </w:r>
    </w:p>
    <w:p>
      <w:r>
        <w:t>- 34 - que la disqualification actuelle de l’image du père peut être partiellement imputée à l’appropriation du discours de la mère. Les capacités parentales des deux parties ont par ailleurs été jugées comme bonnes, celles-ci étant suffisamment armées pour assumer leur rôle de parents. L’image du père était toutefois abîmée, mais la réalité de la famille était nettement plus complexe et ne pouvait pas se résumer à une exclusion manichéenne du père qui porterait tous les torts de l’échec familial. On constate dès lors que les expertes, conscientes de la situation et des sentiments de F.________, n’ont pas jugé nécessaire de prévoir une phase de transition pour la remise en place du droit de visite. L’appelante n’apporte aucun argument, notamment une éventuelle mise en danger du bien de l’enfant, qui permettrait de s’écarter des conclusions du rapport du 4 février 2022, les expertes ayant d’ores et déjà tenu compte des éléments invoqués à l’appui de ses déterminations du 7 mars 2022. Partant, l’appelant aura son fils auprès de lui un week-end sur deux, du samedi matin à 9h00 au dimanche soir à 18h00, le premier week-end étant celui des 27 et 28 août 2022, ainsi que la moitié des vacances scolaires et des jours fériés, les années paires F.________ étant auprès de sa mère les vacances de février, à l’Ascension, la deuxième moitié des vacances d’été, la première semaine des vacances d’octobre et la semaine de Noël, tandis que les vacances de Pâques, Pentecôte, la première moitié des vacances d’été, la deuxième semaine des vacances d’octobre et la semaine de Nouvel An étant passés avec son père. La répartition des vacances sera inversée les années impaires.</w:t>
      </w:r>
    </w:p>
    <w:p>
      <w:r>
        <w:rPr>
          <w:b/>
        </w:rPr>
        <w:t>E. 3.4.1</w:t>
      </w:r>
    </w:p>
    <w:p>
      <w:r>
        <w:t>Cela étant, au vu de l’attitude de F.________ à l’égard de son père, qui ressort notamment de son audition par le Juge de céans, il y a lieu d’examiner s’il convient d’instaurer des mesures de protection.</w:t>
      </w:r>
    </w:p>
    <w:p>
      <w:r>
        <w:rPr>
          <w:b/>
        </w:rPr>
        <w:t>E. 3.4.2.1</w:t>
      </w:r>
    </w:p>
    <w:p>
      <w:r>
        <w:t>Pour qu'une mesure puisse être ordonnée, il faut que le développement de l'enfant soit menacé, que les parents n'y remédient pas d'eux-mêmes ou soient hors d'état de le faire et que cette menace ne</w:t>
      </w:r>
    </w:p>
    <w:p>
      <w:r>
        <w:t>- 35 - puisse être écartée par des mesures plus limitées (TF 5A_65/2017 du 24 mai 2017 consid. 3.2). La mesure doit en outre respecter le principe de la proportionnalité. Ce principe est en effet la pierre angulaire du système de protection civile de l'enfant, la mesure ordonnée devant notamment être apte à atteindre le but de protection visé et nécessaire à cette fin (principe de la proportionnalité au sens étroit). En outre, le prononcé de toute mesure protectrice (cf. art. 307 al. 1 CC) suppose que le danger menaçant le bien de l'enfant ne puisse être prévenu par les père et mère eux-mêmes (cf. art. 307 al. 1 CC), ni par des mesures plus limitées (principe de la subsidiarité ; TF 5A_840/2010 du 31 mai 2011 consid. 3.1.1 ; ATF 119 II 9 consid. 4a). L'autorité qui ordonne une mesure de protection de l'enfant dispose à cet égard d'un large pouvoir d'appréciation (art. 4 CC ; TF 5A_656/2010 du 13 janvier 2011 consid. 3). Le choix de la mesure nécessite en effet une part importante d'anticipation et de pronostic quant à l'évolution des circonstances déterminantes (ATF 120 II 384 consid. 4d) ; il dépendra de toutes les données concrètes du cas, non seulement sous l'angle juridique, mais aussi en fonction des aspects sociaux, médicaux et éducatifs de la situation et de la constellation familiale (TF 5A_733/2020 du 18 novembre 2021 consid. 6.2 ; TF 5A_887/2017 du 16 février 2018 consid. 5.1 ; TF 5A_615/2011 du 5 décembre 2011 consid. 4.1).</w:t>
      </w:r>
    </w:p>
    <w:p>
      <w:r>
        <w:rPr>
          <w:b/>
        </w:rPr>
        <w:t>E. 3.4.2.2</w:t>
      </w:r>
    </w:p>
    <w:p>
      <w:r>
        <w:t>Parmi les mesures de protection de l'enfant prévues de manière générale à l'art. 307 al. 1 CC, le juge peut notamment, en application de l'art. 307 al. 3 CC, donner des instructions aux père et mère ou à l'enfant et, en particulier, ordonner la mise en place d'une thérapie (TF 5A_415/2020 du 18 mars 2021 consid. 6.1), en particulier dans le but d'améliorer la communication entre les parents et de remédier ainsi à l'éloignement de l'enfant du parent n'assurant pas la garde (TF 5A_733/2020 précité consid. 6.2).</w:t>
      </w:r>
    </w:p>
    <w:p>
      <w:r>
        <w:rPr>
          <w:b/>
        </w:rPr>
        <w:t>E. 3.4.2.3</w:t>
      </w:r>
    </w:p>
    <w:p>
      <w:r>
        <w:t>Lorsque la menace du bien-être de l'enfant est circonscrite à des difficultés dans l'exercice du droit de visite, il ne faut pas instaurer une curatelle éducative selon l'art. 308 al. 1 CC, mais bien une curatelle éducative limitée à la surveillance des relations personnelles au sens de l'art. 308 al. 2 CC (ATF 140 III 241). La curatelle de surveillance des</w:t>
      </w:r>
    </w:p>
    <w:p>
      <w:r>
        <w:t>- 36 - relations personnelles selon l’art. 308 al. 2 CC a pour but de faciliter le contact entre l’enfant et le parent qui n’est pas au bénéfice de la garde et de garantir l’exercice du droit de visite (ATF 140 III 241).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(TF 5A_883/2017 du 21 août 2018 consid. 3.3 ; TF 5A_184/2017 du 9 juin 2017 consid. 4.4).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Les divergences de moindre importance, par exemple sur les dépassements mineurs des horaires, sur l'alimentation ou les loisirs de l'enfant pendant les visites ne devraient, en principe, pas justifier l'intervention de l'autorité autrement que par les instructions prévues par l'art. 273 al. 2 CC. La curatelle de surveillance des relations personnelles n'a en effet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Il y a avant tout lieu d'ordonner cette mesure lorsque de telles difficultés ont déjà été rencontrées durant le procès en divorce (TF 5A_793/2010 du 14 novembre 2011 consid. 5.1). En présence d'un conflit aigu, une curatelle de surveillance des relations personnelles sera en effet souvent nécessaire pour empêcher une rupture des relations de l'enfant avec le parent avec lequel il ne vit pas (TF 5A_983/2019 du 13 novembre 2020 consid. 9.1 ; TF 5A_819/2016 du 21 février 2017 consid. 8.3.2 ; TF 5A_7/2016 du 15 juin 2016 consid. 3.3.2).</w:t>
      </w:r>
    </w:p>
    <w:p>
      <w:r>
        <w:t>- 37 -</w:t>
      </w:r>
    </w:p>
    <w:p>
      <w:r>
        <w:rPr>
          <w:b/>
        </w:rPr>
        <w:t>E. 3.4.3</w:t>
      </w:r>
    </w:p>
    <w:p>
      <w:r>
        <w:t>En l’espèce, il convient tout d’abord, conformément aux recommandations des expertes et sur la base de l’art. 307 al. 3 CC, d’exhorter l’appelant à entreprendre un travail psychothérapeutique afin de pouvoir rétablir le lien avec ses enfants à moyen terme. Aucune des parties n’a contesté cette recommandation et celle-ci apparaît en effet justifiée au vu de la rupture des contacts et des souffrances qui en résultent. S’agissant des relations personnelles de l’appelant avec son fils cadet, comme déjà relevé, F.________ refuse de voir son père et il en souffre au vu de la colère qu’il exprime, des reproches formulés et du malaise qu’il ressent en sa présence. La mesure de l’art. 308 al. 2 CC vise précisément à faciliter le contact entre l’enfant et le parent qui n’est pas au bénéfice de la garde et de garantir l’exercice du droit de visite. Une telle mesure permet à un curateur de faire l’intermédiaire au vu des tensions qui existent. Elle permettra également de faire le lien entre père et fils après une période de rupture des relations. Par conséquent, il y a lieu d’instaurer une mesure de curatelle de surveillance des relations personnelles au sens de l’art. 308 al. 2 CC en faveur de F.________ et de désigner un assistant social de la Direction générale de l’enfance et de la jeunesse (ci-après : la DGEJ) en qualité de curateur. Le suivi de cette mesure sera délégué au premier juge, magistrat de référence.</w:t>
      </w:r>
    </w:p>
    <w:p>
      <w:r>
        <w:rPr>
          <w:b/>
        </w:rPr>
        <w:t>E. 4.1</w:t>
      </w:r>
    </w:p>
    <w:p>
      <w:r>
        <w:t>L’appelant ayant renoncé à la garde alternée sur l’enfant F.________, seule la question d’une éventuelle contribution d’entretien pour l’appelant reste litigieuse pour l’avenir, l’appelante n’ayant pas conclu au paiement d’une contribution d’entretien pour les enfants par l’appelant. Il convient néanmoins d’également examiner la question de la pension pour F.________ pour la période durant laquelle la garde alternée a été exercée, soit du 1er janvier au 31 mai 2021, l’appelant ayant pris des conclusions à cet égard.</w:t>
      </w:r>
    </w:p>
    <w:p>
      <w:r>
        <w:rPr>
          <w:b/>
        </w:rPr>
        <w:t>E. 4.2</w:t>
      </w:r>
    </w:p>
    <w:p>
      <w:r>
        <w:t>- 38 -</w:t>
      </w:r>
    </w:p>
    <w:p>
      <w:r>
        <w:rPr>
          <w:b/>
        </w:rPr>
        <w:t>E. 4.2.1</w:t>
      </w:r>
    </w:p>
    <w:p>
      <w:r>
        <w:t>L’appelante conteste le montant de ses revenus mensuels nets arrêté à 32'603 fr. 30 en moyenne par l’autorité précédente sur deux aspects : la prise en compte d’une prestation non périodique annuelle de l’employeur de 4'093 fr. et celle du rendement annuel des titres de 9'932 francs. L’appelant fait quant à lui grief au premier juge de ne pas avoir tenu compte de l’augmentation de USD 3'500.- des revenus de l’appelante dès le 1er août 2019 selon la pièce produite par celle-ci, le certificat de salaire n’en tenant compte que de manière proportionnelle dès le 1er août 2019 et non pour toute l’année.</w:t>
      </w:r>
    </w:p>
    <w:p>
      <w:r>
        <w:rPr>
          <w:b/>
        </w:rPr>
        <w:t>E. 4.2.2</w:t>
      </w:r>
    </w:p>
    <w:p>
      <w:r>
        <w:t>Si certains éléments du revenu, dont font partie notamment les bonus, sont irréguliers ou de montants irréguliers ou même ponctuels, le revenu doit être qualifié de fluctuant. De jurisprudence constante, pour obtenir un résultat fiable dans ce cas, il convient de tenir compte du revenu net moyen réalisé durant plusieurs années (TF 5A_645/2020 du 19 mai 2020 consid. 3.2 et les réf. citées). De telles rémunérations (bonus), même fluctuantes et versées à bien plaire, doivent être prises en compte dans la capacité contributive du débirentier, pour autant toutefois qu'elles soient effectives et régulièrement versées, sur une période suffisamment longue pour permettre de procéder à une moyenne. On ne peut ainsi déduire du paiement d'une prime exceptionnelle pour une année que celle-ci sera versée l'année suivante (TF 5A_304/2013 du 1er novembre 2013 consid. 6.2.4.2 et les réf. citées). Lorsque la partie n’a pas produit les pièces permettant de savoir si le bonus a été payé plusieurs années, il n’est pas arbitraire de se fonder sur le bonus reçu une seule année (TF 5A_645/2020 du 19 mai 2021 consid. 3.3).</w:t>
      </w:r>
    </w:p>
    <w:p>
      <w:r>
        <w:rPr>
          <w:b/>
        </w:rPr>
        <w:t>E. 4.2.3</w:t>
      </w:r>
    </w:p>
    <w:p>
      <w:r>
        <w:t>En l’occurrence, l’appelante avance que le montant de 4'093 fr. reçu à titre d’indemnité de transfert, qui ressort de son certificat de salaire 2019, ne devrait pas être pris en compte dans la mesure où ce montant ne serait pas versé chaque année, mais qu’il l’a été pour lui rembourser un voyage effectué en 2019 aux U.________ pour aller voir sa famille.</w:t>
      </w:r>
    </w:p>
    <w:p>
      <w:r>
        <w:t>- 39 - Or, il ressort des éléments au dossier, notamment des déclarations des parties, en particulier celles de l’appelant, non contestées par l’appelante, que l’appelante s’est rendue à [...] avec les enfants durant l’été 2021. Par ailleurs, quatre enfants de l’appelante vivent aux U.________, de sorte que l’on peut considérer que l’appelante se rend régulièrement dans ce pays. Par conséquent, il apparaît, au stade de la vraisemblance, qu’un montant pour ses voyages aux U.________ doit être régulièrement versé à l’appelante et qu’il peut être retenu dans ses revenus. Concernant le rendement des titres, l’appelante allègue que le compte dépôt titres auprès de [...] appartiendrait à l’appelant, de sorte que le rendement brut dégagé par ce compte en 2019 devrait être retenu à titre de revenu de la fortune de l’appelant. Celui-ci indique que les parties n’auraient plus de revenus de la fortune car leurs titres et comptes n’existeraient plus. Sous l’angle de la vraisemblance, il ressort des pièces produites, soit notamment un extrait de compte auprès de [...] du 13 avril 2021 et des échanges intervenus entre les parties au mois d’avril 2021, non seulement que certains comptes ont été vidés, mais qu’en plus, les parties ne détiennent plus les comptes et titres communs ressortant de leur déclaration d’impôts 2019. Partant, on ne tiendra pas compte en mesures protectrices de l’union conjugale d’éventuels revenus de la fortune chez aucune des parties. S’agissant de l’augmentation des revenus de l’appelante dès le 1er août 2019, il apparaît vraisemblable que l’employeur n’ait payé l’augmentation de salaire qu’au pro rata de l’année, de sorte qu’il convient d’adapter le montant des revenus de l’appelante, celle-ci n’ayant pas produit son certificat de salaire 2020. Les revenus de l’appelante s’élèvent dès lors à 31'892 fr. 35 par mois ([391'240 {revenu annuel net retenu par le premier juge} –</w:t>
      </w:r>
    </w:p>
    <w:p>
      <w:r>
        <w:t>- 40 - 9'932 {revenus des titres et autres placements}] – [3'500 x 0,96 {taux de change CHF – USD au 30 juin 2022, https://www.rates.ezv.admin.ch ; augmentation dès le 1er août 2019} : 12 x 7] + [3'500 x 0,96] : 12).</w:t>
      </w:r>
    </w:p>
    <w:p>
      <w:r>
        <w:rPr>
          <w:b/>
        </w:rPr>
        <w:t>E. 4.3.1</w:t>
      </w:r>
    </w:p>
    <w:p>
      <w:r>
        <w:t>L’appelante allègue qu’il y aurait lieu de retenir un revenu de 611 fr. 50 pour l’appelant à titre de revenus mensuels de sa fortune ainsi que de lui imputer un revenu hypothétique de 6'000 fr. par mois.</w:t>
      </w:r>
    </w:p>
    <w:p>
      <w:r>
        <w:rPr>
          <w:b/>
        </w:rPr>
        <w:t>E. 4.3.2</w:t>
      </w:r>
    </w:p>
    <w:p>
      <w:r>
        <w:t>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du 16 septembre 2020 consid. 4.2 et les réf. citées). En revanche, ni le juge des mesures protectrices de l’union conjugale ni celui des mesures provisionnelles ne doit trancher, même sous l’angle de la vraisemblance, les questions de fond, objet du procès en divorce (ATF 137 III 385 consid. 3.1 ; TF 5A_366/2015 du 20 octobre 2015 consid. 2.1).</w:t>
      </w:r>
    </w:p>
    <w:p>
      <w:r>
        <w:t>- 41 -</w:t>
      </w:r>
    </w:p>
    <w:p>
      <w:r>
        <w:rPr>
          <w:b/>
        </w:rPr>
        <w:t>E. 4.3.2.1</w:t>
      </w:r>
    </w:p>
    <w:p>
      <w:r>
        <w:t>;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w:t>
      </w:r>
    </w:p>
    <w:p>
      <w:r>
        <w:rPr>
          <w:b/>
        </w:rPr>
        <w:t>E. 4.3.3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précité consid. 5.1 et les arrêts cités).</w:t>
      </w:r>
    </w:p>
    <w:p>
      <w:r>
        <w:t>- 42 - Dans sa dernière jurisprudence, le Tribunal fédéral a abandonné la présomption d’incapacité en fonction de l’âge, qu’elle soit fixée à 45 ou 50 ans. Est désormais déterminant un examen concret sur la base des différents critères que sont l’âge, l’état de santé, les connaissances linguistiques, la formation professionnelle et la formation continue antérieure et à venir, l’expérience professionnelle, la flexibilité personnelle et géographique, le marché du travail, etc.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5.5 ; TF 5A_905/2019 du 27 août 2021 consid. 3.1.3 ; TF 5A_679/2019 du 5 juillet 2021 consid. 14.2).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eu une influence sur le mariage au sens de la jurisprudence traditionnelle (ATF 147 III 308 consid. 5.6 ; TF 5A_747/2020 du 23 juin 2021 consid. 4.2.3 ; TF 5A_905/2019 du 27 août 2021 consid. 3.1.3).</w:t>
      </w:r>
    </w:p>
    <w:p>
      <w:r>
        <w:rPr>
          <w:b/>
        </w:rPr>
        <w:t>E. 4.3.4</w:t>
      </w:r>
    </w:p>
    <w:p>
      <w:r>
        <w:t>En l’espèce, comme exposé ci-avant (consid. 4.2.3 supra), on ne retiendra aucun montant à titre de revenu de la fortune ni chez l’appelant ni chez l’appelante.</w:t>
      </w:r>
    </w:p>
    <w:p>
      <w:r>
        <w:t>- 43 - S’agissant d’un revenu hypothétique, il ressort des déclarations de l’appelant, âgé de 50 ans, qu’il dispose d’un diplôme obtenu à l’âge de 18 ans au collège, mais d’aucun titre universitaire. Il a principalement travaillé dans le domaine de l’installation manuelle de l’air conditionné et du chauffage. Il n’avait pas travaillé de 2006 à 2016 et s’était occupé des enfants. Son dernier emploi avait eu lieu dans la construction durant huit mois en 2016 aux U.________. D’après un certificat médical du 6 octobre 2020, l’appelant souffre d’une pathologie articulaire invalidante, soit d’une polyarthrite rhumatoïde et goutte. Il est médicalement contre-indiqué qu’il travaille comme ouvrier dans la construction selon son médecin. L’appelant a également indiqué en audience d’appel que les postulations qu’il avait faites n’avaient pas abouti, notamment en raison de son français. Il ressort en outre du rapport d’expertise du 4 février 2022 que l’appelant « doit se réapproprier son récit de vie, possiblement à travers un retour aux U.________ », la reprise d'une activité professionnelle et un travail de longue haleine sur son abstinence à l'alcool et la gestion des traits dépendants de sa personnalité. Au vu de ces éléments, il apparaît que les efforts de réinsertion de l’appelant dans le monde du travail n’ont pas abouti en raison de différents facteurs, soit son manque de maîtrise du français, son atteinte à la santé et une longue absence dans son milieu professionnel. Dans ces conditions, il est difficile de lui imputer un revenu hypothétique, ce d’autant plus qu’il n'a encore jamais été mis en demeure de chercher du travail. Il indique certes avoir fait quelques recherches, mais eu égard aux différentes problématiques qu’il rencontre, il est aléatoire d'apprécier la durée appropriée du délai d'adaptation qui devrait lui être fixé. Partant, on se bornera en l'état à enjoindre formellement à l’appelant de poursuivre ses recherches d'emploi, sans lui imputer encore de revenu hypothétique.</w:t>
      </w:r>
    </w:p>
    <w:p>
      <w:r>
        <w:rPr>
          <w:b/>
        </w:rPr>
        <w:t>E. 4.4.1</w:t>
      </w:r>
    </w:p>
    <w:p>
      <w:r>
        <w:t>La question des revenus des parties ayant été examinée, il convient de déterminer la contribution d’entretien en faveur de F.________ pour la période de la garde alternée du 1er janvier au 31 mai 2021, ainsi que celle en faveur de l’appelant, étant précisé que l’appelante doit</w:t>
      </w:r>
    </w:p>
    <w:p>
      <w:r>
        <w:t>- 44 - prendre à sa charge les coûts des autres enfants du couple, ce qui n’est pas contesté en appel.</w:t>
      </w:r>
    </w:p>
    <w:p>
      <w:r>
        <w:rPr>
          <w:b/>
        </w:rPr>
        <w:t>E. 4.4.2</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4.4.3.1</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w:t>
      </w:r>
    </w:p>
    <w:p>
      <w:r>
        <w:rPr>
          <w:b/>
        </w:rPr>
        <w:t>E. 4.4.3.2</w:t>
      </w:r>
    </w:p>
    <w:p>
      <w:r>
        <w:t>Dans un ATF 147 III 265, le Tribunal fédéral a considéré que pour arrêter les coûts directs de l’enfant (Barunterhalt), il y a lieu de se fonder, comme pour la contribution de prise en charge sur la méthode en</w:t>
      </w:r>
    </w:p>
    <w:p>
      <w:r>
        <w:t>- 45 - deux étapes avec répartition de l’excédent (zweistufige Methode mit Überschussverteilung), qui se base sur les frais de subsistance (Lebenshaltungskosten ;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consid. 6.6 in fine).</w:t>
      </w:r>
    </w:p>
    <w:p>
      <w:r>
        <w:rPr>
          <w:b/>
        </w:rPr>
        <w:t>E. 4.4.3.3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w:t>
      </w:r>
    </w:p>
    <w:p>
      <w:r>
        <w:rPr>
          <w:b/>
        </w:rPr>
        <w:t>E. 4.4.3.4</w:t>
      </w:r>
    </w:p>
    <w:p>
      <w:r>
        <w:t>L’entretien convenable n’étant pas une valeur fixe, mais une valeur dynamique dépendant des moyens à disposition (ATF 147 III 265 consid. 5.4 et 7.2), dès que les moyens financiers le permettent,</w:t>
      </w:r>
    </w:p>
    <w:p>
      <w:r>
        <w:t>- 46 - l’entretien convenable doit être élargi à ce que l’on nomme le minimum vital du droit de la famille.</w:t>
      </w:r>
    </w:p>
    <w:p>
      <w:r>
        <w:rPr>
          <w:b/>
        </w:rPr>
        <w:t>E. 4.4.3.5</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w:t>
      </w:r>
    </w:p>
    <w:p>
      <w:r>
        <w:rPr>
          <w:b/>
        </w:rPr>
        <w:t>E. 4.4.3.6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 maladie complémentaire (ATF 147 III 265 loc. cit.).</w:t>
      </w:r>
    </w:p>
    <w:p>
      <w:r>
        <w:rPr>
          <w:b/>
        </w:rPr>
        <w:t>E. 4.4.3.7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4.3.3.8). En revanche, la contribution de prise en charge reste en tous les cas limitée au minimum vital élargi du droit de la famille, même en cas de situation financière supérieure à la moyenne (ATF 147 III 265 loc. cit. ; ATF 144 III 377 consid. 7.1.4).</w:t>
      </w:r>
    </w:p>
    <w:p>
      <w:r>
        <w:t>- 47 -</w:t>
      </w:r>
    </w:p>
    <w:p>
      <w:r>
        <w:rPr>
          <w:b/>
        </w:rPr>
        <w:t>E. 4.4.3.8</w:t>
      </w:r>
    </w:p>
    <w:p>
      <w:r>
        <w:t>supra). Dans la mesure où la question de la pension ne se pose pas pour les enfants pour cette période, seule leur mère couvrant leurs coûts et la garde alternée sur F.________ n’étant pas encore en place, il y a lieu de calculer la part à l’excédent de l’appelant, qui est de 3'191 fr. 80 (11'171,35 : 7 x 2). Il s’ensuit que l’appelante devra verser une contribution d’entretien mensuelle de 9'795 fr. (6'603 + 3'192) à l’appelant du 1er octobre au 31 décembre 2020.</w:t>
      </w:r>
    </w:p>
    <w:p>
      <w:r>
        <w:t>- 60 -</w:t>
      </w:r>
    </w:p>
    <w:p>
      <w:r>
        <w:rPr>
          <w:b/>
        </w:rPr>
        <w:t>E. 4.4.3.9</w:t>
      </w:r>
    </w:p>
    <w:p>
      <w:r>
        <w:t>Si le minimum vital du droit de la famille est couvert, les parents doivent alors, avec les moyens restants, couvrir l’entretien de l’enfant majeur (minimum vital LP, voire, si possible, minimum vital du droit de la famille ; ATF 147 III 265 consid. 7.2). Le nouvel art. 267a al. 2 CC ne change en effet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S’il reste encore un excédent – déduction faite de la part d’épargne le cas échéant prouvée – celui-ci sera réparti en équité (ermessensweise) entre les enfants mineurs et le conjoint, l’enfant majeur ne participant pas à l’excédent éventuel (ATF 147 III 265 consid. 7.2 et 7.3).</w:t>
      </w:r>
    </w:p>
    <w:p>
      <w:r>
        <w:rPr>
          <w:b/>
        </w:rPr>
        <w:t>E. 4.4.4</w:t>
      </w:r>
    </w:p>
    <w:p>
      <w:r>
        <w:t>- 48 -</w:t>
      </w:r>
    </w:p>
    <w:p>
      <w:r>
        <w:rPr>
          <w:b/>
        </w:rPr>
        <w:t>E. 4.4.4.1</w:t>
      </w:r>
    </w:p>
    <w:p>
      <w:r>
        <w:t>Concernant tout d’abord les coûts directs de F.________, l’appelant allègue que la part de loyer chez sa mère devrait être de 650 fr., soit 20 % de 3'250 fr., dans la mesure où le loyer actuel de 6'500 fr. par mois pour une maison individuelle de sept pièces ne serait plus justifié, seuls l’appelante et F.________ vivant dans la maison depuis le départ de M.________ et de K.________ aux U.________ dès la rentrée 2021. Cependant, bien que l’on puisse admettre avec l’appelant que seuls l’appelante et F.________ vivent dans la maison depuis septembre 2021, la période examinée en l’espèce débute le 1er octobre 2020, soit le dies a quo de la pension pour l’appelant selon l’ordonnance querellée, ce que les parties ne contestent pas. Par ailleurs, l’appelante doit pouvoir accueillir ses autres enfants au domicile lorsque ceux-ci reviennent des U.________. Il n’y a par conséquent par lieu de modifier le montant de la part au loyer chez la mère. S’agissant de la part au loyer lorsque l’enfant est chez son père, l’appelant invoque que son loyer s’élèverait à 3'800 fr. toutes charges comprises. Le premier juge a tenu compte d’un loyer de 2'800 fr. pour l’appelant, soit une part au loyer de 280 fr. pour l’enfant dès la mise en œuvre de la garde alternée. Il a en outre ajouté au budget de l’appelant 440 fr. 70 de charges de logement pour l’électricité, l’eau, Serafe et la taxe déchets, comme dans le budget de l’appelante, de sorte que les frais de logement totaux pour l’appelant ont été retenu à hauteur de 3'240 fr. 70. Cela étant, l’appelant allègue lui-même ne pas avoir ces charges supplémentaires d’électricité, d’eau, de taxe déchets et de Serafe. Il ne peut dès lors en être tenu compte. Par ailleurs, au vu des annonces immobilières produites par l’appelante, il ressort qu’en moyenne, un loyer à [...] pour un appartement de 3 à 3,5 pièces, charges comprises, s’élève à environ 3'000 francs. Ce montant paraît adéquat pour que l’appelant dispose d’un logement pouvant accueillir son fils également. Il sera dès lors retenu, le loyer invoqué actuellement de 3'800 fr. étant largement disproportionné, en particulier pour une personne ne disposant d’aucun salaire et ayant cinq enfants. La part au loyer pour F.________ sera donc de 300 francs.</w:t>
      </w:r>
    </w:p>
    <w:p>
      <w:r>
        <w:t>- 49 - Il est encore précisé que la nouvelle jurisprudence exclut la prise en compte d’activités extrascolaires pour les enfants, de sorte que le poste qui comprenait un tel montant avec les fournitures scolaires a été réduit à 100 fr. par mois. Les autres postes n’étant pas contestés, il s’ensuit que les coûts directs de F.________ sont les suivants du 1er octobre au 31 décembre 2020, puis à nouveau dès le 1er juin 2021 au moment de la fin de la garde alternée : Base mensuelle 600 fr. 00 Part au loyer (10 % de 6'525 fr.) 652 fr. 50 Téléphone et Internet 40 fr. 00 Frais de transport 20 fr. 00 Fournitures scolaires 100 fr. 00 Répétiteur 450 fr. 00 Total 1'862 fr. 50 Pour la période de la garde alternée, du 1er janvier au 31 mai 2021, ses coûts directs se composent comme il suit : Base mensuelle 600 fr. 00 Part au loyer chez la mère (10 % de 6'525 fr.) 652 fr. 50 Part au loyer chez le père (10 % de 3'000 fr.) 300 fr. 00 Téléphone et Internet 40 fr. 00 Frais de transport 20 fr. 00 Fournitures scolaires 100 fr. 00 Répétiteur 450 fr. 00 Total 2'162 fr. 50</w:t>
      </w:r>
    </w:p>
    <w:p>
      <w:r>
        <w:rPr>
          <w:b/>
        </w:rPr>
        <w:t>E. 4.4.4.2</w:t>
      </w:r>
    </w:p>
    <w:p>
      <w:r>
        <w:t>Pour l’enfant M.________, l’appelant avance qu’elle réside aux U.________, plus précisément à S.________, et qu’il y aurait par conséquent lieu de tenir compte du coût de la vie plus bas qu’en Suisse dans cette ville.</w:t>
      </w:r>
    </w:p>
    <w:p>
      <w:r>
        <w:t>- 50 - Il convient tout d’abord de préciser que M.________ est partie aux U.________ à partir de septembre 2021, de sorte qu’il y a lieu d’examiner ses coûts directs du 1er octobre 2020, dies a quo de la pension pour l’appelant, au 31 août 2021, puis dès le 1er septembre 2021, en tenant compte des frais d’écolage et du montant versé pour le loyer auprès des amis chez qui M.________ demeure. Comme pour F.________ et en raison des mêmes motifs, soit de la nouvelle jurisprudence du Tribunal fédéral, le montant pour les fournitures scolaires sera réduit à 50 fr. et on ne tiendra plus compte des frais d’activités extrascolaires. Concernant les frais de transport allégués à hauteur de 137 fr. dès le départ aux U.________, ils pourront être retenus, M.________ vivant chez des amis selon les déclarations des parties en audience et non sur le site du collège même qu’elle fréquente. Pour l'évaluation du minimum vital à l'étranger, on peut se référer aux statistiques Eurostat de l'Office statistique de l'Union européenne, dont le rôle est de fournir à cette dernière des statistiques au niveau européen permettant des comparaisons entre les pays et les régions, librement disponibles sur le site Internet https://stats.oecd.org/Index.aspx?DataSetCode=CPL (TF 5A_919/2012 du 11 février 2013 consid. 4.4). Ces données constituent des faits notoires (CACI 26 août 2016/473). Selon les données Eurostat de juillet 2022, l’indice du niveau de prix de la Suisse par rapport aux U.________ est de 77 %, de sorte qu’une réduction de 20 % du montant de la base mensuelle doit être opérée dès le départ de M.________ aux U.________. Il en ira de même pour les autres enfants qui vivent dans ce pays (consid. 4.4.9 infra). Les coûts directs de M.________ sont dès lors les suivants : Du 1er octobre 2020 au 31 août 2021 (en Suisse) Base mensuelle 600 fr. 00 Part au loyer (10 % 6'525 fr.) 652 fr. 50 Frais médicaux non remboursés 17 fr. 30 Téléphone et Internet 42 fr. 00 Frais de transport 40 fr. 00</w:t>
      </w:r>
    </w:p>
    <w:p>
      <w:r>
        <w:t>- 51 - Fournitures scolaires 50 fr. 00 Total 1'401 fr. 80 Dès le 1er septembre 2021 (aux U.________) Base mensuelle (600 – 20 %) 480 fr. 00 Loyer (USD 500 x 0,96) 480 fr. 00 Frais médicaux non remboursés 17 fr. 30 Téléphone et Internet 42 fr. 00 Frais de transport 137 fr. 00 Ecolage (USD 13'000 x 0.96 : 12) 1'040 fr. 00 Total 2'196 fr. 30 S’agissant d’O.________, elle vit aux U.________ chez ses grands- parents, auxquels l’appelante a indiqué verser 450 fr. par mois pour le logement et la nourriture. Partant, il n’y a pas lieu de s’écarter du montant de 550 fr. retenu par le premier juge pour le poste « Logement, nourriture et vêtements », ce montant étant raisonnable pour couvrir les dépenses précitées. Les coûts directs d’O.________ sont donc les suivants, étant précisé que le poste « Activités extrascolaires et fournitures scolaires » a été réduit comme pour les autres enfants au vu de la nouvelle jurisprudence : Logement, nourriture et vêtements 550 fr. 00 Frais scolaires 950 fr. 00 Frais médicaux non remboursés 10 fr. 00 Téléphone et Internet 18 fr. 00 Frais de transport 90 fr. 00 Fournitures scolaires 30 fr. 00 Total 1'648 fr. 00 Il est précisé que Z.________ et K.________ étant majeurs, la question de la prise en charge de leurs coûts sera examinée dans un deuxième temps (consid. 4.4.9 infra).</w:t>
      </w:r>
    </w:p>
    <w:p>
      <w:r>
        <w:t>- 52 -</w:t>
      </w:r>
    </w:p>
    <w:p>
      <w:r>
        <w:rPr>
          <w:b/>
        </w:rPr>
        <w:t>E. 4.4.5</w:t>
      </w:r>
    </w:p>
    <w:p>
      <w:r>
        <w:t>Concernant la situation de l’appelante, il convient tout d’abord de relever que les charges relatives à une résidence secondaire ne font pas partie du minimum vital LP ni du minimum vital du droit de la famille. On ne retiendra dès lors aucun montant à titre de charges en lien avec la propriété à S.________, l’appelante devant les assumer au travers de son excédent budgétaire (CACI 13 juin 2022/314 consid 4.3.4.1). S’agissant du loyer, comme relevé ci-avant, il n’y a pas lieu de s’écarter du montant de 6'525 fr. retenu dans l’ordonnance attaquée (consid. 4.4.4.1 supra). Les montants relatifs aux charges du domicile familial ne seront dès lors pas non plus revus à la baisse, contrairement à ce que l’appelant soutient. Pour les frais de véhicule, on ne tiendra compte que de ceux relatifs à la Mini Cooper. En effet, l’usage d’un second véhicule, qui n’est pas indispensable, ne fait pas partie du minimum vital LP ni du minimum vital du droit de la famille (CACI 13 juin 2022/314 consid 4.3.4.1). A l’instar du premier juge, on ne tiendra pas non plus compte des frais relatifs au chien, la nouvelle jurisprudence ne le prévoyant pas. Pour la charge fiscale, il ressort du certificat de salaire 2019 de l’appelante que le montant de l’impôt à la source pour cette année s’est élevé à 164'382 fr., montant directement payé par l’employeur de l’appelante au fisc selon ses allégations. On constate par ailleurs que l’employeur a versé exactement le même montant à l’appelante comme « autres prestations » pour les « impôts payés par l’employeur », mentionné dans la somme globale de 226'967 francs. Le premier juge n’a à juste titre pas tenu compte de ce montant pour le calcul des revenus de l’appelante, dès lors que les allocations figurant dans ce montant global étaient directement versées à des tiers. Le paiement des impôts à la source constitue donc une opération neutre pour l’appelante dans la mesure où les montants qui ont été déduits de son salaire à ce titre ont été intégralement rétrocédés par son employeur comme allocation. L’appelante explique néanmoins devoir payer des impôts d’environ 3'500 fr. par mois car elle aurait convenu avec son employeur qu’il serait déduit de son salaire le montant des impôts qu’elle paierait si elle était restée aux U.________ (soit un montant de l’ordre de 3'500 fr., « Monthly</w:t>
      </w:r>
    </w:p>
    <w:p>
      <w:r>
        <w:t>- 53 - Hypothetical Home Country Taxes » ressortant des fiches de salaire). Quant à l’employeur, il paierait lui-même la différence d’impôt avec le montant que l’appelante devrait réellement payer en Suisse si elle était taxée selon les règles fiscales suisses. Or, comme exposé ci-avant, l’employeur compense l’intégralité de l’impôt à la source de l’appelante et non seulement la différence précitée, dès lors que le montant annoncé dans le certificat de salaire 2019 comme impôt à la source correspond exactement au montant reçu à titre d’allocation pour les impôts, soit 164'382 francs. On ne constate donc pas de différence de 42'000 fr. environ (3'500 x 12 mois) entre les deux montants, qui indiquerait que la charge des impôts aux U.________ est supportée de manière effective par l’appelante. Celle-ci ne produit aucun document qui rendrait vraisemblable qu’elle devrait s’acquitter d’un montant de cet ordre aux U.________. Au contraire, le seul document produit est une facture de USD 427.-. Sous l’angle de la vraisemblance, on ne tiendra dès lors pas compte d’un poste « Impôt » supplémentaire chez l’appelante, peu important que l’appelant ait admis ou non des allégués à cet égard, dès lors que la maxime inquisitoire illimitée est applicable en l’occurrence pour le calcul de la pension d’un enfant mineur. Concernant la critique de l’appelant, selon laquelle il n’y aurait pas lieu de retenir le prêt pour la Mini-Cooper dans le budget de l’appelante car elle percevrait une compensation à ce titre, le premier juge a additionné cette compensation dans les revenus de l’appelante, de sorte qu’il y a lieu de porter en déduction dans son budget les frais liés au poste véhicule. Les charges de l’appelante sont dès lors les suivantes : Base mensuelle 1'350 fr. 00 Loyer (6'525 fr. – 30 % des enfants) 4'567 fr. 50 Prime d’assurance RC ménage et caution136 fr. 60 Chauffage et électricité 318 fr. 65 Eau 71 fr. 65 Entretien de la maison et du jardin 250 fr. 00</w:t>
      </w:r>
    </w:p>
    <w:p>
      <w:r>
        <w:t>- 54 - Taxe déchets 20 fr. 00 Serafe 30 fr. 40 Prime d’assurance-maladie 150 fr. 00 Frais médicaux non remboursés 82 fr. 00 Téléphone 109 fr. 40 Internet 80 fr. 00 Prêt Mini-Cooper 206 fr. 00 Assurance véhicule 87 fr. 65 Taxe véhicule 51 fr. 75 Essence 248 fr. 65 Total 7'760 fr. 25 Le disponible de l’appelant s’élève ainsi à 24'132 fr. 10 (31'892,35 – 7'760,25). A partir du mois de septembre 2021, il y a lieu de tenir compte du départ de K.________ et de M.________ aux U.________, soit d’un loyer de 5'872 fr. 50 pour l’appelante seule, les 10 % de F.________ étant déduits, et de l’augmentation de la prime d’assurance-maladie pour la famille à 453 fr. selon la pièce produite par l’appelante et ses allégations. Dès le 1er septembre 2021, ses charges sont donc de 9'368 fr. 25 (7'760,25 + [652,50 x 2] – 150 + 453) et son disponible de 22'524 fr. 10 (31'892,35 – 9'368,25).</w:t>
      </w:r>
    </w:p>
    <w:p>
      <w:r>
        <w:rPr>
          <w:b/>
        </w:rPr>
        <w:t>E. 4.4.6</w:t>
      </w:r>
    </w:p>
    <w:p>
      <w:r>
        <w:t>S’agissant des charges de l’appelant, le poste « Loyer » sera de 3'000 fr. conformément aux explications qui précèdent (consid. 4.4.4.1 supra), sous déduction de 10 % pour F.________ durant la période de la garde alternée. Comme exposé, il ne sera pas tenu compte des postes électricité, eau, taxe déchets et Serafe, l’appelant indiquant ne pas avoir ces charges. Le loyer a néanmoins été calculé sur un montant avec charges et non un loyer net. On tiendra compte d’un abonnement mensuel de transports publics à concurrence de 70 fr. à titre de frais de transport pour l’appelant, dès lors qu’il n’a en l’état pas de travail, mais qu’il a été exhorté à</w:t>
      </w:r>
    </w:p>
    <w:p>
      <w:r>
        <w:t>- 55 - entreprendre des recherches, raison pour laquelle il a besoin de se déplacer aux éventuels entretiens. Des frais de véhicule de plus de 300 fr. par mois ne sont pas justifiés pour une personne sans revenu en l’état. L’appelant ne conteste pas les autres postes arrêtés par le premier juge à l’exception des impôts qu’il chiffre à 2'100 fr. au lieu des 1'500 fr. retenus par le premier juge. Or, rien ne permet de s’écarter de l’appréciation du premier juge selon laquelle un montant de 1'500 fr. correspondant à des revenus de l’ordre de 90'000 fr. sans déductions, sera suffisant pour l’appelant, celui-ci n’obtenant pas une pension plus importante sur le long terme (consid. 4.5 infra). Pour le surplus, les montants retenus par le premier juge peuvent être confirmés au vu des pièces au dossier et sous l’angle de la vraisemblance. Base mensuelle 1'350 fr. 00 Loyer 3'000 fr. 00 Prime d’assurance RC ménage et caution136 fr. 60 Frais médicaux non remboursés 357 fr. 90 Téléphone 109 fr. 40 Internet 80 fr. 00 Frais de transport 70 fr. 00 Impôts 1'500 fr. 00 Total 6'603 fr. 90 Il s’ensuit que la situation de l’appelant présente un déficit mensuel de 6'603 fr. 90 hors période de garde alternée et de 6'303 fr. 90 en période de garde alternée (6'603,90 – 10 % de 3'000 francs pour la part au loyer de F.________). Il n’y a pas lieu de prévoir une contribution de prise en charge pour la période où la garde alternée a été pratiquée, dès lors que F.________, âgé de treize à l’époque, se rendait à l’école et qu’il ressort de</w:t>
      </w:r>
    </w:p>
    <w:p>
      <w:r>
        <w:t>- 56 - ses propos qu’il passait peu de temps au domicile de son père, sortant la plupart du temps.</w:t>
      </w:r>
    </w:p>
    <w:p>
      <w:r>
        <w:rPr>
          <w:b/>
        </w:rPr>
        <w:t>E. 4.4.7</w:t>
      </w:r>
    </w:p>
    <w:p>
      <w:r>
        <w:t>S’agissant de la fixation de la contribution d’entretien pour F.________ pour la période de la garde alternée, dans la mesure où l’appelant n’a pas de revenu, l’appelante doit prendre à sa charge l’entier des coûts directs de l’enfant, soit 2'162 fr. 50. Il convient d’en déduire les montants directement pris en charge par l’appelante, à savoir la moitié de la base mensuelle, la part au loyer de l’enfant, le téléphone et Internet, les frais de transport, les fournitures scolaires et le répétiteur, soit un solde de 600 fr. à la charge de l’appelante (2'162,50 – 300 – 652,50 – 40 – 20 – 100 – 450). L’appelante doit être astreinte à verser à l’appelant, à titre de contribution aux coûts directs de leur fils pour la période de la garde alternée, un montant mensuel de 600 fr., sans examen encore de l’excédent en l’état (consid. 4.5 infra).</w:t>
      </w:r>
    </w:p>
    <w:p>
      <w:r>
        <w:rPr>
          <w:b/>
        </w:rPr>
        <w:t>E. 4.4.8</w:t>
      </w:r>
    </w:p>
    <w:p>
      <w:r>
        <w:t>S’agissant de la pension pour l’appelant, dès lors qu’il n’a pas de revenu, il appartient à l’appelante de couvrir ses charges (consid. 4.3.2 supra). L’appelante devra ainsi lui verser une contribution d’entretien de 6'600 fr. du 1er octobre au 31 décembre 2020, puis de 6'300 fr. du 1er janvier au 31 mai 2021, puis à nouveau de 6'600 fr. dès le 1er juin 2021, sans tenir compte en l’état d’un éventuel excédent (consid. 4.5 infra).</w:t>
      </w:r>
    </w:p>
    <w:p>
      <w:r>
        <w:rPr>
          <w:b/>
        </w:rPr>
        <w:t>E. 4.4.9.1</w:t>
      </w:r>
    </w:p>
    <w:p>
      <w:r>
        <w:t>Avant de procéder à la répartition de l’excédent, dès lors que le disponible de la famille le permet après que l’appelante a payé les montants précités (22'524 fr. [disponible de l’appelante dès le départ de M.________ aux U.________] – 1'860 fr. [charges de F.________] – 6'600 fr. [pension pour l’appelant] = 14'064 fr.), il convient d’examiner la prise en charge des coûts des enfants majeurs des parties, conformément à la jurisprudence.</w:t>
      </w:r>
    </w:p>
    <w:p>
      <w:r>
        <w:rPr>
          <w:b/>
        </w:rPr>
        <w:t>E. 4.4.9.2</w:t>
      </w:r>
    </w:p>
    <w:p>
      <w:r>
        <w:t>Concernant Z.________, l’appelante invoque que celui-ci verrait ses heures de cours augmentées, ce qui l’empêcherait de pouvoir continuer à travailler à côté de ses études. Ses frais d’université seraient</w:t>
      </w:r>
    </w:p>
    <w:p>
      <w:r>
        <w:t>- 57 - aussi plus importants en raison de l’augmentation du nombre de cours suivis et il aurait besoin d’un logement dans la mesure où la maison de S.________, où il habitait précédemment, a été vendue. Il aurait en outre besoin dune voiture pour se déplacer, véhicule que K.________ et O.________ pourraient également utiliser. L’appelant indique pour sa part que Z.________ serait indépendant financièrement. L’ordonnance querellée ne fait état d’aucun calcul de budget concernant Z.________, dès lors que celui-ci avait acquis son indépendance financière. Or, il ressort des pièces produites par l’appelante que sa situation a changé. La maison de S.________ a été vendue, ce que l’appelant ne conteste pas, de sorte qu’un logement est nécessaire à Z.________. Les frais de USD 575.- paraissent adéquats. S’agissant des frais universitaires, il ne ressort pas des documents produits que Z.________ aurait effectivement augmenté le nombre de ses cours en automne 2021 par rapport au semestre précédent. Cela étant, il est âgé de 21 ans et suit un cursus universitaire. Ses frais doivent donc être pris en considération. Concernant la voiture, qui sera partagée par trois enfants des parties vivant loin de leurs parents, son usage semble justifié dans ces circonstances. Ainsi, au stade des mesures protectrices de l’union conjugale, il apparaît que les charges de Z.________ doivent être couvertes dès le 1er septembre 2021. Elles se composent comme il suit : Base mensuelle (600 – 20 % niveau de vie)480 fr. 00 Loyer (USD 575 x 0,96) 552 fr. 00 Téléphone et Internet 18 fr. 00 Frais de transport (essence) 200 fr. 00 Assurance voiture (USD 6'416 x 0,96 : 12)515 fr. 00 Fournitures scolaires 80 fr. 00 Ecolage (USD 8'922 x 0,96 : 6) 1'428 fr. 00 Total 3'273 fr. 00</w:t>
      </w:r>
    </w:p>
    <w:p>
      <w:r>
        <w:rPr>
          <w:b/>
        </w:rPr>
        <w:t>E. 4.4.9.3</w:t>
      </w:r>
    </w:p>
    <w:p>
      <w:r>
        <w:t>S’agissant de K.________, elle a initialement habité avec sa mère, puis elle est partie aux U.________ en septembre 2021 où elle a commencé l’université, ses frais universitaires s’élevant à USD 23'967.-</w:t>
      </w:r>
    </w:p>
    <w:p>
      <w:r>
        <w:t>- 58 - pour le semestre d’automne selon la pièce produite et les allégations de l’appelante. Comme pour Z.________, il convient de tenir compte des changements intervenus postérieurement à l’ordonnance litigieuse. L’appelante allègue des frais de transport de 183 fr., mais ne produit aucune pièce à l’appui. Dès lors que les frais d’assurance de la voiture et d’essence ont déjà été comptés dans les charges de Z.________, il n’y a pas lieu de prendre en considération un montant aussi élevé pour K.________. On retiendra ainsi 100 fr. pour ce poste. Quant aux activités extrascolaires, elles ne peuvent être retenues compte tenu de la nouvelle jurisprudence. Les charges de K.________ se présentent dès lors comme il suit dès le 1er septembre 2021 : Base mensuelle (600 – 20 % niveau de vie)480 fr. 00 Loyer et frais d’université (USD 23'967 x 0,96 : 6)3'835 fr. 00 Frais médicaux non remboursés 52 fr. 00 Téléphone et Internet 43 fr. 00 Frais de transport 100 fr. 00 Total 4'510 fr. 00 Pour la période précédent le départ aux K.________, on retiendra le montant des charges arrêté par le premier juge de 1'444 fr. 55.</w:t>
      </w:r>
    </w:p>
    <w:p>
      <w:r>
        <w:rPr>
          <w:b/>
        </w:rPr>
        <w:t>E. 4.4.9.4</w:t>
      </w:r>
    </w:p>
    <w:p>
      <w:r>
        <w:t>Au vu du disponible de l’appelante de plus 13'000 fr., il apparaît qu’elle est en mesure de couvrir les besoins de ses enfants majeurs également, ce dont il y a lieu de tenir compte ci-après pour la répartition de l’excédent. Il est précisé que contrairement aux conclusions de l’appelante, il n’y a pas lieu d’arrêter l’entretien convenable des enfants dans le dispositif de l’arrêt, dès lors que leur entretien convenable est couvert selon l’art. 287a CC (Juge unique CACI 23 décembre 2020/568 et la réf. citée), afin de ne pas créer l’apparence que l’arrêt réserverait la possibilité d’une action rétrospective au sens de l’art. 286a al. 1 CC.</w:t>
      </w:r>
    </w:p>
    <w:p>
      <w:r>
        <w:t>- 59 -</w:t>
      </w:r>
    </w:p>
    <w:p>
      <w:r>
        <w:rPr>
          <w:b/>
        </w:rPr>
        <w:t>E. 4.5.1</w:t>
      </w:r>
    </w:p>
    <w:p>
      <w:r>
        <w:t>Il convient d’examiner la question de la répartition de l’excédent dans la mesure où la situation globale des parties fait apparaître un solde positif après paiement des charges des enfants majeurs également. Cela étant, il convient de préciser que cette répartition sera opérée selon quatre périodes différentes, soit une première période du 1er octobre 2020, dies a quo pour le versement des pensions selon l’ordonnance attaquée, ce qui n’est pas contesté, jusqu’au 31 décembre 2020, puis une deuxième période du 1er janvier au 31 mai 2021 durant laquelle la garde alternée a été pratiquée, puis une période du 1er juin au 31 août 2021, avant le départ de K.________ et de M.________ aux U.________ avec la nécessité de contribuer à l’entretien de Z.________ également, éléments qui font débuter la dernière période dès le 1er septembre 2021.</w:t>
      </w:r>
    </w:p>
    <w:p>
      <w:r>
        <w:rPr>
          <w:b/>
        </w:rPr>
        <w:t>E. 4.5.2</w:t>
      </w:r>
    </w:p>
    <w:p>
      <w:r>
        <w:t>Pour la première période, soit du 1er octobre au 31 décembre 2020, ainsi que la troisième période du 1er juin au 31 août 2021 qui est identique en termes de charges, après paiement des charges de tous les membres de la famille, il reste un excédent de 11'171 fr. 35 à la famille (31'892,35 [revenus de l’appelante] – 7'760,25 [charges de l’appelante] – 6'603,90 [charges de l’appelant] – 1'862,50 [coûts directs de F.________] – 1'401,80 [coûts directs de M.________] – 1'648 [coûts directs d’O.________] – 1'444,55 [charges de K.________] – 0 [Z.________ étant indépendant durant cette période]). Les parties n’ayant pas allégué avoir fait des économies, il convient de répartir ce montant à raison de deux septièmes par adulte et d’un septième par enfant, conformément à la jurisprudence (consid.</w:t>
      </w:r>
    </w:p>
    <w:p>
      <w:r>
        <w:rPr>
          <w:b/>
        </w:rPr>
        <w:t>E. 4.5.3</w:t>
      </w:r>
    </w:p>
    <w:p>
      <w:r>
        <w:t>Pour la deuxième période, durant laquelle la garde alternée a été exercée sur l’enfant F.________ du 1er janvier au 31 mai 2021, après paiement des charges de tous les membres de la famille, il reste à la famille un excédent identique de 11'171 fr. 35 (31'892,35 [revenus de l’appelante] – 7'760,25 [charges de l’appelante] – 6'303,90 [charges de l’appelant] – 2'162,50 [coûts directs de F.________] – 1'401,80 [coûts directs de M.________] – 1'648 [coûts directs d’O.________] – 1'444,55 [charges de K.________] – 0 [Z.________ étant indépendant durant cette période]). Les parties n’ayant pas allégué avoir fait des économies, il convient à nouveau de répartir ce montant à raison de deux septièmes par adulte et d’un septième par enfant, conformément à la jurisprudence, chaque enfant mineur ayant droit à une part à l’excédent, soit un montant 1'595 fr. 90 par enfant. Cela étant, il convient de réduire cette part à l’excédent à 800 fr. par enfant compte tenu de leurs besoins et du train de vie familial (consid. 4.4.3.8 supra ; voir également CACI 13 juin 2022/314), notamment des vacances à [...]. Au vu de la garde alternée de F.________ du 1er janvier au 31 mai 2021, l’appelante versera à l’appelant 400 fr. à titre de part à l’excédent sur le montant de 800 fr., dès lors que la mère a droit à ce que son fils profite de cet excédent aussi lorsqu’il est sous son toit. F.________ aura ainsi 400 fr. de part à l’excédent chez chacun de ses parents. Il s’ensuit que la contribution d’entretien due par l’appelante en faveur de F.________ s’élèvera à 1'000 fr. (600 [prise en charge des coûts directs, consid. 4.4.7 supra] + 400) pour la période du 1er janvier au 31 mai 2021, aucune contribution n’étant due par la suite au vu de la garde exclusive à l’appelante. Il est précisé qu’il appartient à l’appelante de s’acquitter de tous les frais liés à F.________, exception faite des montants directement à la charge de l’appelant au vu des calculs qui précèdent (consid. 4.4.7 supra).</w:t>
      </w:r>
    </w:p>
    <w:p>
      <w:r>
        <w:t>- 61 - Le montant de la contribution d’entretien de l’appelant sera quant à lui de 9'495 fr. (6'303+ 3'192) pour cette période.</w:t>
      </w:r>
    </w:p>
    <w:p>
      <w:r>
        <w:rPr>
          <w:b/>
        </w:rPr>
        <w:t>E. 4.5.4</w:t>
      </w:r>
    </w:p>
    <w:p>
      <w:r>
        <w:t>Dès le 1er septembre 2021, après paiement des charges de tous les membres de la famille, il reste un excédent de 2'430 fr. 40 (31'892,35 [revenus de l’appelante] – 9'368,25 [charges de l’appelante] – 6'603,90 [charges de l’appelant] – 1'862,50 [coûts directs de F.________] – 2'196,30 [coûts directs de M.________] – 1'648 [coûts directs d’O.________] – 4'510 [charges de K.________] – 3'273 [charges de Z.________]). Les parties n’ayant pas allégué avoir fait des économies, il convient de répartir ce montant à raison de deux septièmes par adulte et d’un septième par enfant, conformément à la jurisprudence. Dans la mesure où la question de la pension ne se pose pas pour les enfants pour cette période, seule leur mère couvrant leurs coûts, il y a lieu de calculer la part à l’excédent de l’appelant, qui s’élève à 694 fr. 40 (2'430,40 : 7 x 2). Il s’ensuit que l’appelante devra verser une contribution d’entretien mensuelle de 7'300 fr. à l’appelant dès le 1er septembre 2021.</w:t>
      </w:r>
    </w:p>
    <w:p>
      <w:r>
        <w:rPr>
          <w:b/>
        </w:rPr>
        <w:t>E. 4.6</w:t>
      </w:r>
    </w:p>
    <w:p>
      <w:r>
        <w:t>L’appelant conclut encore à ce que l’appelante soit condamnée au versement de l’arriéré des pensions dues. Cela étant, l’appelante a été condamnée au paiement de contributions d’entretien à titre superprovisionnel et l’appelant ne rend pas vraisemblable que les montants n’auraient pas été versés. Il n’établit ainsi pas les sommes dues. Partant, il n’y a pas lieu de faire droit aux conclusions de l’appelant concernant les arriérés de pensions.</w:t>
      </w:r>
    </w:p>
    <w:p>
      <w:r>
        <w:rPr>
          <w:b/>
        </w:rPr>
        <w:t>E. 5.1</w:t>
      </w:r>
    </w:p>
    <w:p>
      <w:r>
        <w:t>En définitive, l’appel de H.B.________ doit être partiellement admis, de même que celui d’I.B.________ dans le sens des considérants qui précèdent.</w:t>
      </w:r>
    </w:p>
    <w:p>
      <w:r>
        <w:rPr>
          <w:b/>
        </w:rPr>
        <w:t>E. 5.2</w:t>
      </w:r>
    </w:p>
    <w:p>
      <w:r>
        <w:t>- 62 -</w:t>
      </w:r>
    </w:p>
    <w:p>
      <w:r>
        <w:rPr>
          <w:b/>
        </w:rPr>
        <w:t>E. 5.2.1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5.2.2</w:t>
      </w:r>
    </w:p>
    <w:p>
      <w:r>
        <w:t>En l’occurrence, le premier juge a statué sans frais ni dépens. La procédure de mesures protectrices de l’union conjugale étant rendue sans frais judiciaires (art. 37 al. 3 CDPJ), il n’y a pas lieu de revenir sur cette question. S’agissant des dépens, ils ont été compensés en première instance. Compte tenu du sort de l’ensemble des conclusions respectivement prises par les parties en première instance, il se justifie, en équité, de ne pas modifier cette répartition.</w:t>
      </w:r>
    </w:p>
    <w:p>
      <w:r>
        <w:t>- 63 - Concernant les frais judiciaires de deuxième instance, ils sont arrêtés à 7'501 fr. 10, soit l’émolument pour les deux appels de 3'500 fr. chacun (art. 65 al. 4 TFJC [tarif des frais judiciaires civils du 28 septembre 2010 ; BLV 270.11.5]), plus les frais d’interprète par 292 fr. 10, ainsi que 209 fr. (art. 87 TFJC) pour le témoin convoqué à l’audience d’appel, et sont répartis par moitié compte tenu du fait que chaque partie obtient partiellement gain de cause sur ses conclusions (art. 107 al. 1 let. c CPC). Eu égard à la clé de répartition qui précède, les dépens seront également compensés. Par ces motifs, le Juge unique de la Cour d’appel civile prononce : I. L’appel d’I.B.________ est partiellement admis. II. L’appel de H.B.________ est partiellement admis. III. L’ordonnance est réformée comme il suit aux chiffres I à III de son dispositif : I. dit que la garde de l’enfant F.________, né le [...] 2008, est confiée à sa mère I.B.________ ; I.bis dit que le droit de visite de H.B.________ sur son fils F.________, né le [...] 2008, s’exercera un week-end sur deux, du samedi à 9h00 au dimanche à 18h00, le premier week-end étant celui des 27 et 28 août 2022, ainsi que la moitié des vacances scolaires et des jours fériés, les années paires F.________ étant auprès de sa mère les vacances de février, à l’Ascension, la deuxième moitié des vacances d’été, la première semaine des</w:t>
      </w:r>
    </w:p>
    <w:p>
      <w:r>
        <w:t>- 64 - vacances d’octobre et la semaine de Noël, tandis qu’il sera chez son père les vacances de Pâques, à Pentecôte, la première moitié des vacances d’été, la deuxième semaine des vacances d’octobre et la semaine de Nouvel An, la répartition des vacances qui précède étant inversée les années impaires. I.ter exhorte H.B.________ à entreprendre un travail psychothérapeutique ; I.quaterinstaure une curatelle de surveillance des relations personnelles au sens de l’art. 308 al. 2 CC en faveur de l’enfant F.________, né le [...] 2008, et charge la Direction générale de l’enfance et de la jeunesse de désigner un assistant social en qualité de curateur, le suivi de la mesure étant assuré par la Présidente du Tribunal civil de l’arrondissement de La Côte, magistrate de référence ; II. dit qu’I.B.________ contribuera à l’entretien de son fils F.________, né le [...] 2008, par le régulier versement d’une pension de 1'000 fr. (mille francs), payable d’avance le premier de chaque mois en mains de H.B.________, du 1er janvier au 31 mai 2021, aucune contribution n’étant due par la suite ; III. dit qu’I.B.________ contribuera à l’entretien de son époux H.B.________ par le régulier versement d’une pension, payable d’avance le premier de chaque mois en mains du bénéficiaire, de : - 9'795 fr. (neuf mille sept cent nonante-cinq francs), du 1er octobre 2020 au 31 décembre 2020 ; - 9'495 fr. (neuf mille quatre cent nonante-cinq francs), du 1er janvier 2021 au 31 mai 2021 ;</w:t>
      </w:r>
    </w:p>
    <w:p>
      <w:r>
        <w:t>- 65 - - 9'795 fr. (neuf mille sept cent nonante-cinq francs), du 1er juin 2021 au 31 août 2021 ; - 7'300 (sept mille trois cents francs), dès le 1er septembre 2021 ; L’ordonnance est confirmée pour le surplus. IV. Les frais judiciaires de deuxième instance, arrêtés à 7'501 fr.</w:t>
      </w:r>
    </w:p>
    <w:p>
      <w:r>
        <w:rPr>
          <w:b/>
        </w:rPr>
        <w:t>E. 10</w:t>
      </w:r>
    </w:p>
    <w:p>
      <w:r>
        <w:t>(sept mille cinq cent un francs et dix centimes), sont mis à la charge de l’appelant H.B.________ par 3'750 fr. 55 (trois mille sept cent cinquante francs et cinquante-cinq centimes) et à la charge de l’appelante I.B.________ par 3'750 fr. 55 (trois mille sept cent cinquante francs et cinquante-cinq centimes). V. Les dépens sont compensés. VI. L’arrêt est exécutoire. Le juge unique : La greffière : Du Le présent arrêt, dont la rédaction a été approuvée à huis clos, est notifié en expédition complète à : - Me Raphaël Rey (pour I.B.________), - Me Sonia Ryser (pour H.B.________), et communiqué, par l'envoi de photocopies, à : - Madame la Présidente du Tribunal civil de l’arrondissement de La Côte, - Direction générale de l’enfance et de la jeunesse.</w:t>
      </w:r>
    </w:p>
    <w:p>
      <w:r>
        <w:t>- 66 - Un extrait du présent arrêt est communiqué à l’enfant F.________, né le 3 février 2008.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