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JS20.017442 vom 9. November 2020</w:t>
      </w:r>
    </w:p>
    <w:p>
      <w:r>
        <w:t>VD Tribunal cantonal, 2020-11-09, FR</w:t>
      </w:r>
    </w:p>
    <w:p>
      <w:r>
        <w:rPr>
          <w:b/>
        </w:rPr>
        <w:t xml:space="preserve">Quelle: </w:t>
      </w:r>
      <w:r>
        <w:t>https://mcp.opencaselaw.ch/entscheid/vd_gerichte_JS20.017442</w:t>
      </w:r>
    </w:p>
    <w:p>
      <w:r>
        <w:t>FR: VD_GERICHTE JS20.017442 du 9 novembre 2020</w:t>
      </w:r>
    </w:p>
    <w:p>
      <w:r>
        <w:t>IT: VD_GERICHTE JS20.017442 del 9 novembre 2020</w:t>
      </w:r>
    </w:p>
    <w:p>
      <w:pPr>
        <w:pStyle w:val="Heading2"/>
      </w:pPr>
      <w:r>
        <w:t>Erwägungen</w:t>
      </w:r>
    </w:p>
    <w:p>
      <w:r>
        <w:rPr>
          <w:b/>
        </w:rPr>
        <w:t>E. 3.1</w:t>
      </w:r>
    </w:p>
    <w:p>
      <w:r>
        <w:t>L’appelant fait grief au premier juge de ne pas avoir instauré une véritable garde alternée des parties sur A.K.________. Il relève que le prononcé entrepris est contradictoire, le premier juge ayant considéré qu'il se justifiait de mettre un tel régime de garde en place, compte tenu des pleines capacités parentales des parties, pour finalement instaurer un régime dans le cadre duquel le temps passé par A.K.________ auprès de son père est inférieur à celui qu'elle passe auprès de sa mère. L'intimée soutient que l'appelant n'est pas capable de s'occuper d'A.K.________, faisant en particulier valoir qu'il est fatigué lorsqu'il rentre le soir après le travail. Elle invoque le manque de disponibilité général de l'appelant ainsi que l'impossibilité de mettre en place une garde alternée, compte tenu de sa prise d'emploi au mois de juin 2020. L'intimée fait par ailleurs valoir que l'appelant souhaite en réalité que ce soit sa mère qui s'occupe d'A.K.________, relevant qu'une trop grande proximité entre l'enfant et sa grand-mère paternelle ne serait</w:t>
      </w:r>
    </w:p>
    <w:p>
      <w:r>
        <w:t>- 12 - pas souhaitable, dès lors que celle-ci passerait son temps à dévaloriser l'intimée. Celle-ci invoque enfin les problèmes de communication que rencontrent par les parties, lesquels empêcheraient la mise en œuvre d'une garde alternée.</w:t>
      </w:r>
    </w:p>
    <w:p>
      <w:r>
        <w:rPr>
          <w:b/>
        </w:rPr>
        <w:t>E. 3.2</w:t>
      </w:r>
    </w:p>
    <w:p>
      <w:r>
        <w:t>En vertu de l'art. 176 al. 3 CC, relatif à l'organisation de la vie séparée, lorsque les époux ont des enfants mineurs, le juge ordonne les mesures nécessaires, d'après les dispositions sur les effets de la filiation (cf. art. 273 ss CC) ; il peut notamment attribuer la garde à un seul des parents et statuer sur les relations personnelles (art. 298 al. 2 CC ; TF 5A_369/2018 du 14 août 2018 consid. 4.1 ; TF 5A_379/2016 du 1er décembre 2016 consid. 3.1). La règle fondamentale pour attribuer la garde est le bien de l'enfant (ATF 141 III 328 consid. 5.4), les intérêts des parents devant être relégués au second plan (ATF 142 III 617 consid. 3.2.3 ; ATF 131 III 209 consid. 5). La garde alternée est la situation dans laquelle les parents exerçant en commun l’autorité parentale se partagent la garde de l’enfant pour des périodes plus ou moins égales, qui peuvent être fixées en jours ou en semaines, voire en mois (Message concernant la révision du code civil suisse [Entretien de l’enfant] du 29 novembre 2013, FF 2014 511 [cité ci-après : Message], p. 545).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L'art. 298 al. 2ter CC dispose ainsi expressément que le juge devra examiner, selon le bien de l’enfant, la possibilité d’instaurer la garde alternée si le père, la mère ou l’enfant le demande (Sabrina Burgat, Autorité parentale et prise en charge de l’enfant : état des lieux, in : Bohnet /Dupont [édit.], Le nouveau droit de l’entretien de l’enfant et du partage de la prévoyance, 2016, n. 49 ss et les références citées). Par conséquent, en présence d’une autorité parentale exercée en commun, les tribunaux devront examiner la possibilité d’organiser une garde alternée même lorsqu’un seul des parents le requiert (Message, p. 547).</w:t>
      </w:r>
    </w:p>
    <w:p>
      <w:r>
        <w:t>- 13 - Un parent ne peut pas déduire du principe de l'autorité parentale conjointe le droit de pouvoir effectivement s'occuper de l'enfant (TF 5A_266/2015 du 24 juin 2015 consid. 4.2.2.1 ; TF 5A_46/2015 du 26 mai 2015 consid. 4.4.3). Invité à statuer à cet égard, le juge doit examiner, nonobstant et indépendamment d’un éventuel accord des parents, si la garde alternée est possible et compatible avec le bien de l'enfant (ATF 142 III 617 ibidem ; TF 5A_527/2015 du 6 octobre 2015 consid. 4). Il n’y a aucune présomption dans un sens ou l’autre, le juge devant en effet évaluer, sur la base de la situation de fait actuelle ainsi que de celle qui prévalait avant la séparation des parties, si l'instauration d'une garde alternée est effectivement à même de préserver le bien de l'enfant (ATF 142 III 617 ibidem ; ATF 142 III 612 consid. 4.2 ; TF 5A_72/2016 du 2 novembre 2016 consid. 3.3.1).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w:t>
      </w:r>
    </w:p>
    <w:p>
      <w:r>
        <w:t>- 14 - appartenance à une fratrie ou à un cercle social (TF 5A_46/2015 précité consid. 4.4.2 et 4.4.5 ; TF 5A_345/2014 du 4 août 2014 consid. 4.2).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ibidem ; ATF 142 III 612 consid. 4.3 ; TF 5A_72/2016 précité, consid. 3.3.2 ; TF 5A_425/2016 du 15 décembre 2016 consid. 3.4.2).</w:t>
      </w:r>
    </w:p>
    <w:p>
      <w:r>
        <w:rPr>
          <w:b/>
        </w:rPr>
        <w:t>E. 3.3</w:t>
      </w:r>
    </w:p>
    <w:p>
      <w:r>
        <w:t>En l'espèce, il y a lieu de constater, avec l'appelant, que le prononcé querellé ne prévoit en l'état pas une véritable garde alternée, A.K.________ n'étant prise en charge par son père qu'à hauteur de 42 % du temps. Cette clé de répartition est difficilement compréhensible, dès lors que l'autorité précédente a expressément retenu que l'intérêt de l'enfant commandait la mise en place d'une garde alternée entre ses deux parents. Rien ne s'oppose en effet à l'instauration d'un véritable régime de garde alternée entre les parties sur A.K.________. Comme souligné par le premier juge, il est doit être admis, au stade de la vraisemblance, qu'elles disposent de capacités parentales équivalentes et qu'elles ont à cœur de pleinement s'investir dans l'éducation de leur fille. Il est dans l'intérêt supérieur de celle-ci de maintenir un lien privilégié avec tant avec sa mère qu'avec son père, ce d'autant plus que celui-ci s'est beaucoup occupé d'elle durant les six premières années de sa vie. A cet égard, la question de savoir si l'absence d'activité professionnelle de l'appelant</w:t>
      </w:r>
    </w:p>
    <w:p>
      <w:r>
        <w:t>- 15 - durant six ans correspondait ou non à un accord entre les parties peut souffrir de rester ouverte : il découle quoi qu'il en soit de l'absence d'emploi de l'appelant que celui-ci a, de facto, été particulièrement présent pour sa fille durant ces années, celle-ci s'étant habituée à la présence de son père et cette stabilité devant être maintenue. Les circonstances du cas d'espèce permettent en outre de mettre une garde alternée en place, l'appelant travaillant à [...], où il dispose par ailleurs d'un réseau fiable, sa mère louant notamment un appartement dans cette commune depuis le 1er octobre 2020, étant relevé que l'appelant a déclaré bénéficier d'une grande flexibilité dans l'organisation de son temps, ce qui n'est pas contesté par l'intimée. Les problèmes de communication et relationnels entre les parties soulevés par l'intimée ne changent à l'appréciation qui précède. Force est en effet de constater que, bien qu'elles ne forment plus un couple, les parties n'en parviennent pas moins à cohabiter depuis plus de six mois, sans qu'un problème particulier ne soit à déplorer, si ce n'est les tensions, dont les parties font état. Or, l'existence de telles tensions est parfaitement normale compte tenu de la situation tout à fait particulière dans laquelle se trouvent les époux, qui continuent de faire ménage commun. Par ailleurs, comme rappelé ci-dessus, une simple incapacité à coopérer de façon optimale ne s'oppose pas à la mise en œuvre d'une garde alternée, l'existence d'un conflit profond et marqué entre les parents étant requise. Or, il est constant que les parties ne rencontrent pas des problèmes de cet ordre, l'intimée ne le prétendant du reste pas. Il est hautement vraisemblable que les difficultés relationnelles rencontrées par les parties, lesquelles vont de pair avec toute rupture sentimentale et sont exacerbées par leur cohabitation prolongée, s'amenuiseront dès que chacun disposera de son propre logement, les parties ayant d'ailleurs pris des dispositions concrètes allant dans ce sens, en s'engageant notamment à consulter la [...]. Par ailleurs, le fait que l'appelant travaille à un taux soutenu est sans pertinence, compte tenu de sa liberté d'organisation et des solutions de garde qu'il pourra trouver, auprès de sa mère notamment. Cet argument est d'autant moins pertinent que l'intimée travaillant également à un taux élevé et que son activité entraînant des</w:t>
      </w:r>
    </w:p>
    <w:p>
      <w:r>
        <w:t>- 16 - déplacements en Suisse et à l'étranger, ce qui n'est pas le cas de l'appelant. Finalement, le fait que l'intimée et sa belle-mère ne s'entendent pas ne saurait prétériter les droits parentaux de l'appelant, étant relevé que la campagne de dénigrement de l'intimée à laquelle la mère de l'appelant se livrerait auprès d'A.K.________ n'est pas rendue vraisemblable. Il découle de ce qui précède que toutes les conditions permettant l'instauration d'une garde alternée sont en l'espèce remplies, cette solution étant conforme à l'intérêt de l'enfant à maintenir une relation aussi privilégiée que possible avec ses deux parents, lesquels bénéficient tous deux de compétences parentales pleines et entières, comme l'a d'ailleurs retenu le premier juge. C'est ainsi à tort qu'il n'a pas procédé à un partage équivalent de la prise en charge d'A.K.________ par ses parents. En définitive, le grief est de l'appelant est fondé. Il convient ainsi d’instaurer une garde alternée des parties sur leur fille A.K.________, son domicile légal pouvant être maintenu chez sa mère. S’agissant des modalités de sa prise en charge, il peut être fait droit à celles auquel conclut l’appelant, l’intimée ne s’y étant pas opposée. Partant, l’appelant aura sa fille auprès de lui les semaines paires du lundi à la sortie de l’école au mercredi à la reprise de l’école ainsi que le week-end, du vendredi à 18 heures au lundi à la reprise de l’école, et les semaines impaires du lundi à la sortie de l’école au jeudi à la reprise de l’école, ainsi que la moitié des vacances scolaires et des jours fériés, alternativement à Noël ou Nouvel an, Pâques ou Pentecôte, l’Ascension ou le Jeûne fédéral. L’enfant sera auprès de sa mère le reste du temps.</w:t>
      </w:r>
    </w:p>
    <w:p>
      <w:r>
        <w:rPr>
          <w:b/>
        </w:rPr>
        <w:t>E. 4.1</w:t>
      </w:r>
    </w:p>
    <w:p>
      <w:r>
        <w:t>L’appelant reproche à la présidente d’avoir attribué le logement conjugal à l’intimée. Il considère que les critères développés par la jurisprudence, notamment celui de l’utilité, ne justifient pas une telle décision, relevant que les parties ne sont jamais convenues d’installer un</w:t>
      </w:r>
    </w:p>
    <w:p>
      <w:r>
        <w:t>- 17 - cabinet de consultation pour l’intimée dans le logement précité. Il relève que son épouse exerçait déjà son activité de psychologue indépendante avant de déménager dans le chalet querellé, ce qui prouverait que celui-ci ne lui est pas nécessaire pour exercer sa profession, dont l'exercice dans le chalet serait quoi qu’il en soit illégal, compte tenu de la zone dans laquelle se trouve l’immeuble. L’appelant invoque son lien affectif important avec le chalet, qu’il a contribué à construire des années durant. Selon lui, le fait que sa mère loue l’un des appartements du chalet depuis le 1er octobre 2020 plaide pour une attribution du chalet en sa faveur. L’appelant rappelle enfin que l’intimée est propriétaire d’un appartement à [...], lequel a constitué le logement de la famille durant plusieurs années. Selon lui, l’intimée avait entrepris des démarches afin de mettre un terme au contrat de bail la liant au locataire de cet appartement, si bien qu’il se justifierait d’exiger d’elle qu’elle retourne y habiter, l'appelant de relever que cette solution privilégierait le besoin de stabilité d’A.K.________, qui pourrait partager son quotidien entre deux lieux de vie qui qui sont familiers. L’intimée fait pour sa part valoir que son lieu de travail se trouve dans le domicile conjugal, selon ce qui avait été convenu entre les parties. Elle soutient que cette pièce lui est indispensable, dès lors qu’elle a besoin, dans le cadre de son activité de psychologue, d’un bureau pour y déposer ses affaires, y travailler dans un cadre calme et y recevoir des patients plusieurs fois par mois.</w:t>
      </w:r>
    </w:p>
    <w:p>
      <w:r>
        <w:rPr>
          <w:b/>
        </w:rPr>
        <w:t>E. 4.2</w:t>
      </w:r>
    </w:p>
    <w:p>
      <w:r>
        <w:t>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w:t>
      </w:r>
    </w:p>
    <w:p>
      <w:r>
        <w:t>- 18 -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 l'intérêt professionnel d'un époux, qui, par exemple, exerce sa profession dans l'immeuble, ou encore l'intérêt d'un époux à pouvoir rester dans l'immeuble qui a été aménagé spécialement en fonction de son état de santé (TF 5A_524/2017 du 9 octobre 2017 consid. 6.1 et les références citées).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(TF 5A_524/2017 précité consid. 6.1 et les références citées). En dernier lieu, le juge doit tenir compte du statut juridique de l’immeuble : il l’attribue alors à celui des époux qui en est propriétaire ou qui bénéficie d’autres droits d’usage sur celui-ci (TF 5A_829/2016 du 15 février 2017 consid. 3.1). L’art. 176 al. 1 ch. 2 CC ne donne aucune indication quant au délai dans lequel l’époux non attributaire doit quitter le logement ; il faut ainsi prendre en compte les circonstances du cas d’espèce, notamment la situation familiale et le marché immobilier. Un délai de quelques semaines est, sauf circonstances exceptionnelles, admissible (Juge délégué CACI 28 novembre 2011/378 ; Juge délégué CACI 3 juillet 2012/312 ; Juge délégué</w:t>
      </w:r>
    </w:p>
    <w:p>
      <w:r>
        <w:t>- 19 - CACI 17 juin 2015/309 : 4 semaines ; cf. TF 5A_945/2014 du 26 mai 2015 consid. 4 : 4 semaines, un délai de 6 mois étant trop long) et pourrait aller jusqu’à trois mois (Juge délégué CACI 1er novembre 2017/494).</w:t>
      </w:r>
    </w:p>
    <w:p>
      <w:r>
        <w:rPr>
          <w:b/>
        </w:rPr>
        <w:t>E. 4.2.1</w:t>
      </w:r>
    </w:p>
    <w:p>
      <w:r>
        <w:t>et les références citées ; TF 5A_402/2010 du 10 septembre 2010). Il est également possible, dans certaines circonstances, d'exiger du parent gardien qu'il contribue à l'entretien de l'enfant, en sus des soins et de l'éducation, par des prestations en argent (ATF 120 II 285 consid. 3a/cc ; TF 5A_119/2017 du 30 août 2017 consid. 7.1 ; TF 5A_892/2013 du 29 juillet 2014 consid. 4.4.3). Si les moyens à disposition du parent non gardien ne sont pas suffisants pour couvrir l'entier des besoins des enfants, ou lorsque la prise en charge des coûts directs par le seul parent non gardien entraînerait un déséquilibre des situations économiques des parents, les revenus du parent gardien doivent être mis à contribution (Stoudmann, La répartition des coûts directs de l'enfant en cas de garde exclusive, RMA 4/2018 p. 255 ss, spéc. p. 266). En cas de garde alternée, plusieurs méthodes peuvent être envisagées pour tenir compte de la répartition des charges de l’enfant entre parents : fixation de la contribution selon un droit de visite ordinaire, puis réduction en tenant compte de la prise en charge financière effective du parent débiteur ; répartition des frais effectifs des enfants entre parents en proportion de leur solde disponible respectif ; répartition de la charge des enfants entre les parents en proportion de leur solde disponible respectif après avoir établi le coût des enfants et soustrait les coûts directement pris en charge par chacun d’entre eux ; paiement de toutes les charges de l’enfant par l’un des parents et versement d’une</w:t>
      </w:r>
    </w:p>
    <w:p>
      <w:r>
        <w:t>- 22 - contribution d’entretien usuelle (Juge délégué CACI 6 mai 2019/259 consid. 5.2.2 et les références citées). Par ailleurs,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(Juge déléguée CACI 27 juin 2019/360 consid. 8.4). Il est en outre envisageable de faire supporter, en équité, l’entier des coûts directs des enfants à un seul des parents (Juge délégué CACI 6 mai 2019/259 consid. 5.3).</w:t>
      </w:r>
    </w:p>
    <w:p>
      <w:r>
        <w:rPr>
          <w:b/>
        </w:rPr>
        <w:t>E. 4.3</w:t>
      </w:r>
    </w:p>
    <w:p>
      <w:r>
        <w:t>La première question à résoudre est celle de savoir à qui des deux époux le logement conjugal est le plus utile. Compte tenu de la garde alternée des parties sur leur fille, la question de l'intérêt d'A.K.________ à demeurer avec le parent gardien dans le logement de la famille ne se pose pas. Il est en revanche établi que l'intimée exerce son activité indépendante au chalet, l'appelant admettant d'ailleurs que le bureau utilisé dans ce but par l'intimée avait été expressément prévu à cette fin lors de la conception du chalet, une entrée indépendante ayant du reste été aménagée. Le fait que l'accord des parties sur ce point n'ait pas porté sur la création d'un cabinet de consultation au sens strict est sans importance. Il n'en demeure pas moins que l'intimée a besoin, dans le cadre de son activité de psychologue libérale, d'un bureau pour travailler, sa profession allant de pair avec des impératifs de discrétion et de confidentialité accrus, lesquels ne peuvent être satisfaits qu'en disposant d'un lieu sûr où conserver les dossiers personnels de ses patients. Le fait que l'intimée ait, par le passé, été en mesure de se passer de ce bureau n'y change rien, l'utilité actuelle du chalet pour qu'elle y exerce son métier, ainsi que l'accord des époux sur cette question, étant donnés. Pour le surplus, l'argument de l'appelant selon lequel l'intimée ne pourrait pas exercer son métier dans le logement conjugal en vertu des règles d'aménagement du territoire applicables doit être écarté. L'exercice de son activité par l'intimée depuis le chalet apparaît en effet compatible avec la zone dans laquelle il se trouve – consacrée à l'habitation –, dès lors qu'une seule et unique pièce du chalet y est destinées et que l'intimée, qui travaille seule, ne reçoit pas plus d'une personne par jour en consultation ; aucune augmentation de trafic ni nuisance particulière ne découlant vraisemblablement de l'activité de l'intimée, si bien qu'elle peut à ce stade être considérée comme compatible avec la zone concernée (cf. CDAP 17 août 2020 [AC.2018.0426]). Ce qui précède est d'autant plus vrai que</w:t>
      </w:r>
    </w:p>
    <w:p>
      <w:r>
        <w:t>- 20 - l'affectation d'une pièce du chalet à l'activité professionnelle de l'intimée demeure accessoire par rapport à l'affectation du reste de la maison, destinée à l'habitation de deux ménages. On ne saurait enfin exiger de l'intimée qu'elle déménage dans l'ancien logement conjugal, dès lors que cet appartement est actuellement loué. L'argument invoqué par l'appelant, soit son attachement particulier au chalet, cède le pas à l'utilité de cet immeuble pour l'intimée, le fait que la mère de l'appelant loue le second appartement du chalet étant sans pertinence. C'est ainsi à raison que le premier juge a attribué la jouissance du logement conjugal à l'intimée, compte tenu de la plus grande utilité qu'il présente pour elle. L'appelant doit ainsi quitter ce logement dans le délai de six semaines – conforme à la jurisprudence citée ci-dessus – imparti par la présidente, ce délai commençant à courir dès la notification du présent arrêt, compte tenu de l'octroi de l'effet suspensif à l'appel. Mal fondé, le grief est rejeté.</w:t>
      </w:r>
    </w:p>
    <w:p>
      <w:r>
        <w:rPr>
          <w:b/>
        </w:rPr>
        <w:t>E. 5.1</w:t>
      </w:r>
    </w:p>
    <w:p>
      <w:r>
        <w:t>L’appelant fait enfin valoir que l’instauration d’une garde partagée sur A.K.________ justifie de le libérer du paiement de la contribution d’entretien mensuelle de 155 fr. mise à sa charge par l’autorité précédente. L’intimée ne s’est pas déterminée sur cette question.</w:t>
      </w:r>
    </w:p>
    <w:p>
      <w:r>
        <w:rPr>
          <w:b/>
        </w:rPr>
        <w:t>E. 5.2</w:t>
      </w:r>
    </w:p>
    <w:p>
      <w:r>
        <w:t>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 ATF 140 III 337 consid. 4.3 et les références citées). S'agissant toutefois de l'obligation d'entretien d'un enfant mineur, les exigences à l'égard des père et mère sont plus élevées, en particulier lorsque la situation financière est</w:t>
      </w:r>
    </w:p>
    <w:p>
      <w:r>
        <w:t>- 21 -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les références citées). Celui des parents dont la capacité financière est supérieure peut être tenu, suivant les circonstances, de subvenir à l'entier du besoin en argent si l'autre remplit son obligation à l'égard de l'enfant essentiellement en nature (ATF 120 II 285 consid. 3a/cc ; TF 5A_ 936/2012 du 23 avril 2013 consid. 2.1 ; TF 5A_ 386/2012 du 23 juillet 2012 consid.</w:t>
      </w:r>
    </w:p>
    <w:p>
      <w:r>
        <w:rPr>
          <w:b/>
        </w:rPr>
        <w:t>E. 5.3</w:t>
      </w:r>
    </w:p>
    <w:p>
      <w:r>
        <w:t>A titre liminaire, on relèvera que les budgets mensuels des parties, ainsi que les coûts directs d'A.K.________, ne sont pas contestés, s'agissant notamment du loyer hypothétique retenu pour le futur logement de l'appelant, le montant en question apparaissant en tout état de cause adéquat. L'entretien convenable d'A.K.________ correspond à ses coûts directs, lesquels se montent à 975 fr. 45, dès lors que ses parents couvrent leurs propres charges. Après couverture de ses charges, il reste à l'appelant un montant mensuel disponible de 1'500 fr. 30, ce montant étant de 5'841 fr. 95 pour l'intimée. Compte tenu de la garde alternée instaurée, le temps de prise en charge d'A.K.________ par chacun de ses parents est équivalent. En revanche, la situation financière de l'intimée est sensiblement plus confortable. On l'a vu, dans un tel cas, il convient théoriquement de tenir compte de cette disparité. Il s'agirait de ventiler</w:t>
      </w:r>
    </w:p>
    <w:p>
      <w:r>
        <w:t>- 23 - les coûts directs de l'enfant en fonction des montants disponibles des parents, l'excédent de l'appelant représentant quelque 20 % du montant mensuel disponible du couple, lequel s'élève à 7'342 fr. 25 (5'841 fr. 95 + 1'500 fr. 30). Il y aurait ainsi lieu de répartir les coûts directs d’A.K.________ à hauteur de 195 fr. 10 pour l'appelant (soit 20 % de 975 fr. 45) et de 780 fr. 35 pour l'intimée (soit 80 % de 975 fr. 45). Or, l'appelant s'acquittera dans tous les cas de la moitié de la base mensuelle de l'enfant (200 fr.), compte tenu de la garde alternée mise en place, ainsi que de sa participation au loyer de son père (195 fr. 10). Il appert ainsi que la participation effective de l'appelant aux coûts directs de sa fille sera supérieure à ce qui peut théoriquement être exigé de lui compte tenu des capacités financières respectives des parties, si bien qu'il pourrait prétendre au paiement d'une contribution d'entretien de 200 fr. de la part de l'intimée pour l'entretien d'A.K.________. Il peut toutefois être renoncé à la fixation d'une telle contribution d'entretien en l'état, compte tenu du fait que la mère de l'appelant lui verse depuis le 1er octobre 2020 un loyer pour l'appartement qu'elle loue dans le chalet, que l'intimée s'acquitte directement de l'essentiel des factures concernant A.K.________ et que l'appelant, dont le minimum vital n'est pas entamé, ne conclut pas au versement par son épouse d'une pension pour l'entretien de leur fille. Il s'ensuit que le grief de l'appelant peut être admis, B.K.________ étant libéré du paiement de toute contribution à l'entretien de sa fille en l'état.</w:t>
      </w:r>
    </w:p>
    <w:p>
      <w:r>
        <w:rPr>
          <w:b/>
        </w:rPr>
        <w:t>E. 6.1</w:t>
      </w:r>
    </w:p>
    <w:p>
      <w:r>
        <w:t>En définitive, il y a lieu de partiellement admettre l'appel et de réformer l’ordonnance entreprise dans le sens qui précède (cf. supra consid. 3.3 et 5.3). Ce résultat est sans incidence sur les frais de la première instance (cf. art. 318 al. 3 CPC), l'ordonnance querellée ayant été rendue sans frais – aucuns frais judiciaires n'étant perçus en première instance, cf. art. 37 al. 3 CDPJ (Code de droit privé judiciaire vaudois du 12 janvier</w:t>
      </w:r>
    </w:p>
    <w:p>
      <w:r>
        <w:t>- 24 - 2010 ; BLV 211.02) – et l'appelant ne concluant pas à l'allocation de dépens de première instance.</w:t>
      </w:r>
    </w:p>
    <w:p>
      <w:r>
        <w:rPr>
          <w:b/>
        </w:rPr>
        <w:t>E. 6.2</w:t>
      </w:r>
    </w:p>
    <w:p>
      <w:r>
        <w:t>Vu le sort de l’appel, les frais judiciaires de deuxième instance, arrêtés à 600 fr. (art. 65 al. 2 TFJC [tarif des frais judiciaires civils du 28 septembre 2010 ; BLV 270.11.5]), sont mis à la charge de l'appelant par 200 fr. et de l’intimée par 400 fr. (art. 106 al. 2 CPC), montant quel s'ajoutent 200 fr. pour la requête d'effet suspensif – admise – de l'appelant (art. 60 al. 1 TFJC par analogie). Celui-ci étant au bénéfice de l'assistance judiciaire, sa part aux frais judiciaires sera provisoirement laissée à la charge de l'Etat (art. 122 al. 1 let. b CPC). L’intimée versera en outre à l’appelant une somme de 800 fr. à titre de dépens réduits de deuxième instance (art. 9 al. 2 TDC [tarif des dépens en matière civile du 23 novembre 2010 ; BLV 270.11.6]).</w:t>
      </w:r>
    </w:p>
    <w:p>
      <w:r>
        <w:rPr>
          <w:b/>
        </w:rPr>
        <w:t>E. 6.3</w:t>
      </w:r>
    </w:p>
    <w:p>
      <w:r>
        <w:t>Me Romain Kramer, conseil d'office de l'appelant, a indiqué dans sa liste des opérations avoir consacré 13 heures et 15 minutes au dossier, audience d'appel incluse, auxquelles s'ajoutent des débours, par 133 fr. 50, plus 120 fr. forfaitaires à titre de vacation (art. 3bis al. 3 RAJ [règlement sur l'assistance judiciaire en matière civile du 7 décembre 2010 ; BLV 211.02.3]). Il y a lieu de déduire 1 heure du total des heures annoncées, le temps annoncé pour les opérations relatives à l'établissement de cartes de transmission et de bordereaux de pièces relevant d’un travail de pur secrétariat qui n'a pas à être supporté par l’assistance judiciaire (cf. CREC 4 février 2016/40). En outre, le montant des débours doit être réduit à 2 % du défraiement hors taxe (art. 3bis al. 1 RAJ). Il s'ensuit qu'au tarif horaire de 180 fr., l'indemnité de Me Kramer doit être fixée à 2'205 fr., montant auquel s'ajoutent les débours par 164 fr. 10 ((2 % x 2'205 fr.) + 120 fr.) et la TVA sur le tout par 182 fr. 40, soit 2'551 fr. 50 au total.</w:t>
      </w:r>
    </w:p>
    <w:p>
      <w:r>
        <w:rPr>
          <w:b/>
        </w:rPr>
        <w:t>E. 6.4</w:t>
      </w:r>
    </w:p>
    <w:p>
      <w:r>
        <w:t>Le bénéficiaire de l'assistance judiciaire est, dans la mesure de l'art. 123 CPC, tenu au remboursement de sa part aux frais judiciaire de</w:t>
      </w:r>
    </w:p>
    <w:p>
      <w:r>
        <w:t>- 25 - deuxième instance et de l'indemnité allouée à son conseil d'office, provisoirement laissées à la charge de l'Etat. Par ces motifs, la Juge déléguée de la Cour d’appel civile prononce : I. L’appel est partiellement admis. II. Le prononcé est réformé aux chiffres IV et VI de son dispositif comme il suit : IV. confie la garde de l’enfant A.K.________, née le [...] 2013, à ses deux parents B.K.________ et R.________, chez laquelle elle sera légalement domiciliée, selon les modalités suivantes : Auprès de son père : - les semaines paires, du lundi à la sortie de l’école au mercredi à la reprise de l’école, ainsi que le week-end, du vendredi à 18 heures au lundi à la reprise de l’école - les semaines impaires, du lundi à la sortie de l’école au jeudi à la reprise de l’école - la moitié des vacances scolaires et des jours fériés, alternativement à Noël ou Nouvel an, Pâques ou Pentecôte, l’Ascension ou le Jeûne fédéral. Auprès de sa mère : le reste du temps. VI. dit qu'aucune contribution n'est due pour l'entretien de l'enfant A.K.________ en l'état. Le prononcé est confirmé pour le surplus. III. Les frais judiciaires de deuxième instance, arrêtés à 800 fr. (huit cents francs), sont mis à la charge de l'appelant B.K.________, par 200 fr. (deux cents francs) et de l'intimée</w:t>
      </w:r>
    </w:p>
    <w:p>
      <w:r>
        <w:t>- 26 - R.________, par 600 fr. (six cents francs), la part aux frais judiciaires de l'appelant étant provisoirement laissée à la charge de l'Etat. IV. L'indemnité de Me Romain Kramer, conseil d'office de l'appelant B.K.________, est arrêtée à 2'551 fr. 50 (deux mille cinq cent cinquante-et-un francs et cinquante centimes), débours et TVA compris. V. Le bénéficiaire de l'assistance judiciaire B.K.________ est, dans la mesure de l'art. 123 CPC, tenu au remboursement de sa part aux frais judiciaires de deuxième instance et de l'indemnité allouée à son conseil d'office, provisoirement laissées à la charge de l'Etat. VI. L'intimée R.________ versera à l'appelant B.K.________ la somme de 800 fr. (huit cents francs) à titre de dépens de deuxième instance. VII. L'arrêt est exécutoire. La juge déléguée : La greffière : Du Le présent arrêt, dont la rédaction a été approuvée à huis clos, est notifié en expédition complète à : - Me Romain Kramer (pour B.K.________), - Me Yves Hofstetter (pour R.________),</w:t>
      </w:r>
    </w:p>
    <w:p>
      <w:r>
        <w:t>- 27 -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