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JS20.006138 vom 18. Juni 2020</w:t>
      </w:r>
    </w:p>
    <w:p>
      <w:r>
        <w:t>VD Tribunal cantonal, 2020-06-18, FR</w:t>
      </w:r>
    </w:p>
    <w:p>
      <w:r>
        <w:rPr>
          <w:b/>
        </w:rPr>
        <w:t xml:space="preserve">Quelle: </w:t>
      </w:r>
      <w:r>
        <w:t>https://mcp.opencaselaw.ch/entscheid/vd_gerichte_JS20.006138</w:t>
      </w:r>
    </w:p>
    <w:p>
      <w:r>
        <w:t>FR: VD_GERICHTE JS20.006138 du 18 juin 2020</w:t>
      </w:r>
    </w:p>
    <w:p>
      <w:r>
        <w:t>IT: VD_GERICHTE JS20.006138 del 18 giugno 2020</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w:t>
      </w:r>
    </w:p>
    <w:p>
      <w:r>
        <w:t>- 9 -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3</w:t>
      </w:r>
    </w:p>
    <w:p>
      <w:r>
        <w:t>Les pièces produites par l’appelante sont recevables indépendamment des conditions posées par l’art. 317 CPC, dès lors que la cause, qui concerne le sort d’un enfant mineur, est soumise à la maxime inquisitoire illimitée (ATF 144 III 349 consid. 4.2.1 et les références citées). Il a été tenu compte de ces titres dans la mesure de leur pertinence pour la résolution du litige.</w:t>
      </w:r>
    </w:p>
    <w:p>
      <w:r>
        <w:rPr>
          <w:b/>
        </w:rPr>
        <w:t>E. 4.1</w:t>
      </w:r>
    </w:p>
    <w:p>
      <w:r>
        <w:t>L’appelante reproche au premier juge d’avoir confié la garde de l’enfant Z.________ à l’intimé. Elle soutient que le fait que Z.________ vive chez elle à M.________ avec son grand-frère s’inscrirait dans une logique de continuité et de stabilité qui lui permettrait de faire ses études convenablement et sereinement, en relevant que le Collège [...] et le Gymnase [...] seraient à 10 minutes à pied de son domicile. Elle prétend que l’autorité précédente aurait retenu à tort que l’inscription de Z.________ au Collège [...] s’apparentait à une manœuvre de sa part pour récupérer la garde ainsi que la rente AVS pour enfant et qu’elle s’en était occupée tout récemment en changeant son programme de formation sans lui demander son avis, en relevant à cet égard qu’elle aurait demandé son inscription dans l’établissement précité le 2 mars 2020. L’intéressée souligne également qu’elle aurait la garde de l’enfant Z.________ depuis 2011 et que le prononcé entrepris empêcherait l’intéressé de venir chez</w:t>
      </w:r>
    </w:p>
    <w:p>
      <w:r>
        <w:t>- 10 - elle et « continuer à faire ses cours et préparer ses examens d’entrée aux gymnases fixés le 22 juin 2020 ». Elle relève encore que Z.________ aurait clairement exprimé le souhait de faire des études et que le premier juge aurait retenu à tort qu’il n’était pas dans son intérêt d’être scolarisé au Collège [...] car cela serait « contraire aux conditions d’accès à ces examens et contraire à l’obligation d’être scolarisé quand on est en école obligatoire [sic] ». Elle soutient enfin que le Gymnase de H.________ ne serait que « le centre d’examen pour tous ceux passent l’examen d’entrée à l’école de Maturité des gymnases sur Vaud [sic] ». Le premier juge a retenu que l’enfant Z.________ vivait chez son père depuis le 10 décembre 2019, qu’il avait indiqué qu’il lui importait peu d’habiter chez son père ou chez sa mère, tant qu’il pouvait terminer sa scolarité obligatoire et effectuer les examens d’entrée au Gymnase de H.________ sereinement, et qu’il apparaissait primordial d’attribuer la garde de Z.________ d’une manière qui permette la bonne poursuite de ses études. Il a relevé que si l’appelante avait effectivement inscrit l’enfant au Collège [...] à M.________ pour terminer le deuxième semestre de l’année scolaire 2019-2020, il ressortait cependant de l’attestation d’inscription du 28 août 2019 que les parties avaient décidé dès le départ que Z.________ serait inscrit auprès du P.________ pour l’année scolaire 2019-2020. L’autorité précédente a considéré que le passage de l’enseignement à domicile auprès du P.________ à l’enseignement public au Collège [...] en cours d’année scolaire présentait des incertitudes pratiques, qu’il y avait lieu de privilégier la continuité et d’offrir une stabilité à Z.________, qu’il n’apparaissait dès lors pas dans l’intérêt de celui-ci de le scolariser au Collège [...] où il n’avait jamais mis les pieds et dont il n’avait pas suivi le programme, ce d’autant plus que l’année scolaire arriverait prochainement à son terme, et qu’il apparaissait au contraire adéquat qu’il termine ce qui avait été décidé dès le départ, à savoir le programme du P.________ et qu’il prépare ses examens d’entrée au gymnase, de sorte qu’aucune nécessité ne justifiait de domicilier Z.________ auprès de la commune de M.________. Le magistrat a encore relevé que l’inscription de l’enfant au Collège [...] s’apparentait davantage à une manœuvre de l’appelante pour récupérer la garde et, ainsi, la rente AVS pour enfant qui</w:t>
      </w:r>
    </w:p>
    <w:p>
      <w:r>
        <w:t>- 11 - lui revenait car elle ne s’était préoccupée de son inscription dans un collège que tout récemment, en lui changeant son programme de formation sans lui demander son avis.</w:t>
      </w:r>
    </w:p>
    <w:p>
      <w:r>
        <w:rPr>
          <w:b/>
        </w:rPr>
        <w:t>E. 4.2</w:t>
      </w:r>
    </w:p>
    <w:p>
      <w:r>
        <w:t>Selon l'art. 133 al. 1 ch. 2 CC, le juge règle les droits et les devoirs des père et mère, notamment la garde de l’enfant, conformément aux dispositions régissant les effets de la filiation (art. 273 ss CC). Il peut notamment attribuer la garde à un seul des parents et statuer sur les relations personnelles (art. 298 al. 2 CC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w:t>
      </w:r>
    </w:p>
    <w:p>
      <w:r>
        <w:t>- 12 - varie en fonction des circonstances du cas d'espèce (ATF 142 III 617 consid. 3.2.3 ; TF 5A_66/2019 du 5 novembre 2019 consid. 4.1 ; TF 5A_794/2017 du 7 février 2018 consid. 3.1).</w:t>
      </w:r>
    </w:p>
    <w:p>
      <w:r>
        <w:rPr>
          <w:b/>
        </w:rPr>
        <w:t>E. 4.3</w:t>
      </w:r>
    </w:p>
    <w:p>
      <w:r>
        <w:t>En l’espèce, les considérations du premier juge sont exemptes de critiques et doivent être confirmées. En effet, un des critères primordiaux à prendre en compte dans le cas présent pour juger de l’attribution de la garde de l’enfant Z.________, actuellement âgé de 17 ans, est effectivement la bonne poursuite de ses études. Or les griefs soulevés par l’appelante ne permettent pas de remettre en cause l’existence, pour l’enfant, d’un intérêt prépondérant à poursuivre et achever le cursus scolaire entamé, à savoir terminer l’année scolaire 2019-2020 dans le cadre de l’enseignement à domicile auprès du P.________ – et non intégrer l’enseignement public au Collège [...] à M.________ qu’il n’a jamais fréquenté et dont il n’a pas suivi le cursus en cours depuis le début – et se présenter aux examens d’admission au Gymnase de H.________. Lors de son audition, l’enfant Z.________ a d’ailleurs confirmé que son but était d’aller au Gymnase de H.________ après y avoir passé les examens d’entrée. Dans cette optique, il est donc dans l’intérêt de l’enfant Z.________ d’être domicilié à E.________ chez son père, auquel la garde doit être confiée. En soutenant que le fait de vivre à M.________ avec sa mère et son grand-frère s’inscrirait dans une logique de continuité et de stabilité, l’intimée perd de vue que l’enfant Z.________ vit actuellement chez son père à E.________ depuis le 10 décembre 2019, localité où les parties et leurs enfants ont vécu durant la vie commune et qui se situe proche de celle de H.________ où l’enfant a vécu avec sa mère avant que celle-ci n’aille s’établir à M.________, lieu où il n’a jamais vécu, après avoir séjourné à [...]. On relèvera en outre qu’il ressort des déclarations de l’enfant Z.________ que celui-ci est allé vivre chez son père à son retour de [...] en décembre 2019 car sa mère prévoyait d’y retourner et qu’il avait alors beaucoup de problèmes avec elle. Il n’apparaît pas que l’appelante se soit</w:t>
      </w:r>
    </w:p>
    <w:p>
      <w:r>
        <w:t>- 13 - alors souciée d’offrir à son fils une continuité et une stabilité à cette époque, puisqu’elle ne soutient pas ne pas avoir été d’accord que l’enfant Z.________ aille vivre chez son père à ce moment-là. A cela s’ajoute qu’au vu du contenu du signalement transmis par le SPJ en lien avec l’expulsion de l’appelante de son précédent domicile à H.________, on peut en l’état douter de sa capacité d’offrir à l’enfant la stabilité qu’elle prétend pouvoir lui assurer. En outre, quand bien même l’appelante se serait occupée de l’inscription de l’enfant Z.________ au Collège [...] en mars 2020 déjà comme elle le soutient, il n’en demeure pas moins que ces démarches ont vraisemblablement été accomplies sans que le principal intéressé n’en soit informé, cette manière de procéder n’apparaissant pas être en adéquation avec son intérêt à poursuivre ses études sereinement et sa volonté exprimée d’intégrer le Gymnase de H.________. L’enfant Z.________ a en effet déclaré lors de son audition du 1er mai 2020 que l’appelante l’avait informé du fait qu’il était désormais inscrit auprès du Collège [...] pour la rentrée au mois de mai et qu’il ne savait pas comment il avait été inscrit. Contrairement à ce que soutient l’appelante, l’attribution de la garde à l’intimé n’empêchera nullement l’enfant Z.________ d’aller chez sa mère aussi souvent qu’il le souhaite et de poursuivre son année scolaire auprès du P.________ ainsi que de préparer ses examens d’entrée au gymnase. Enfin, l’argumentation – au demeurant non étayée – de l’appelante, selon laquelle le Gymnase de H.________ ne serait que « le centre d’examen pour tous ceux passent l’examen d’entrée à l’école de Maturité des gymnases sur Vaud [sic] », apparaît contredite par le courriel du 24 avril 2020 du Gymnase [...] à M.________ qui indique que la dérogation pour l’accès de l’enfant Z.________ aux examens d’admission des gymnases vaudois était exceptionnellement acceptée en raison de la crise sanitaire. Si le Gymnase de H.________ était effectivement le centre d’examen qu’elle prétend, cette dérogation exceptionnelle aurait</w:t>
      </w:r>
    </w:p>
    <w:p>
      <w:r>
        <w:t>- 14 - vraisemblablement été accordée par cet établissement et non par un autre gymnase vaudois.</w:t>
      </w:r>
    </w:p>
    <w:p>
      <w:r>
        <w:rPr>
          <w:b/>
        </w:rPr>
        <w:t>E. 5.1</w:t>
      </w:r>
    </w:p>
    <w:p>
      <w:r>
        <w:t>En définitive, l’appel, manifestement mal fondé, doit être rejeté et le prononcé confirmé. Il s’ensuit que la requête d’assistance judiciaire présentée par l’appelante doit être rejetée également (art. 117 let. b CPC).</w:t>
      </w:r>
    </w:p>
    <w:p>
      <w:r>
        <w:rPr>
          <w:b/>
        </w:rPr>
        <w:t>E. 5.2</w:t>
      </w:r>
    </w:p>
    <w:p>
      <w:r>
        <w:t>Vu l’issue de l’appel, les frais judiciaires de deuxième instance, arrêtés à 600 fr. (art. 65 al. 2 TFJC [Tarif des frais judiciaires civils du 28 septembre 2010 ; BLV 270.11.5]), seront mis à la charge de l’appelante (art. 106 al. 1 CPC). Il n’y a pas lieu à l’allocation de dépens de deuxième instance dès lors que l’intimé n’a pas été invité à déposer une réponse (art. 312 al. 1 in fine CPC). Par ces motifs, le Juge délégué de la Cour d’appel civile prononce : I. L’appel est rejeté. II. Le prononcé est confirmé. III. La requête d’assistance judiciaire est rejetée. IV. Les frais judiciaires de deuxième instance, arrêtés à 600 fr. (six cents francs), sont mis à la charge de l’appelante A.X.________.</w:t>
      </w:r>
    </w:p>
    <w:p>
      <w:r>
        <w:t>- 15 - V. L’arrêt est exécutoire. Le juge délégué : Le greffier : Du Le présent arrêt, dont la rédaction a été approuvée à huis clos, est notifié en expédition complète à : - A.X.________, - B.X.________,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