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JS19.026985 vom 16. März 2020</w:t>
      </w:r>
    </w:p>
    <w:p>
      <w:r>
        <w:t>VD Tribunal cantonal, 2020-03-16, FR</w:t>
      </w:r>
    </w:p>
    <w:p>
      <w:r>
        <w:rPr>
          <w:b/>
        </w:rPr>
        <w:t xml:space="preserve">Quelle: </w:t>
      </w:r>
      <w:r>
        <w:t>https://mcp.opencaselaw.ch/entscheid/vd_gerichte_JS19.026985</w:t>
      </w:r>
    </w:p>
    <w:p>
      <w:r>
        <w:t>FR: VD_GERICHTE JS19.026985 du 16 mars 2020</w:t>
      </w:r>
    </w:p>
    <w:p>
      <w:r>
        <w:t>IT: VD_GERICHTE JS19.026985 del 16 marzo 2020</w:t>
      </w:r>
    </w:p>
    <w:p>
      <w:pPr>
        <w:pStyle w:val="Heading2"/>
      </w:pPr>
      <w:r>
        <w:t>Erwägungen</w:t>
      </w:r>
    </w:p>
    <w:p>
      <w:r>
        <w:rPr>
          <w:b/>
        </w:rPr>
        <w:t>E. 42</w:t>
      </w:r>
    </w:p>
    <w:p>
      <w:r>
        <w:t>consid. 4.1, JdT 2017 II 342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w:t>
      </w:r>
    </w:p>
    <w:p>
      <w:r>
        <w:t>- 20 - Commentaire romand, Code de procédure civile [ci-après : CR-CPC], Bâle 2019, 2e éd., nn. 10-12 ad art. 317 al. 2 CPC). En revanche, lorsqu’il y a lieu de trancher des questions relatives aux enfants, lesquelles sont soumises à la maxime inquisitoire illimitée (art. 296 al. 1 CPC), les parties peuvent présenter des novas en appel même si les conditions de l'art. 317 al. 1 CPC ne sont pas réunies (ATF 144 III 349 consid. 4.2.1). Pour les mêmes motifs, la procédure relative aux enfants étant régie par la maxime d’office (art. 296 al. 3 CPC), les parties peuvent modifier leurs conclusions en appel même si les conditions de l’art. 317 al. 2 CPC ne sont pas réalisées (CACI 25 février 2020/99 consid.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que les solutions proposées par les parties correspondent au mieux aux besoins de chaque enfant (Guillod/Burgat, Droit des familles, 4e éd., 2016, n. 281 p. 187, citant l’ATF 126 III 8 ; Jeandin, CR-CPC, n. 16 ad art. 296 CPC). Le tribunal peut en conséquence octroyer plus que demandé ou moins qu’admis (Jeandin, CR-CPC, n. 15 ad art. 296 CPC). La maxime d’office applicable à l’entretien de l’enfant mineur échappe ainsi à l’interdiction de la reformatio in pejus, celle-ci ne s’appliquant que si les prétentions des parties sont soumises au principe de disposition (art. 58 al. 1 CPC ; TF 5A_757/2013 du 14 juillet 2014 consid. 2.1 et 2.2). 2.3 En l’espèce, la procédure, qui a notamment pour objet la garde, le droit aux relations personnelles avec les enfants mineurs et la fixation des contributions d'entretien en faveur d'enfants mineurs, est soumise à la maxime inquisitoire illimitée et à la maxime d’office. Aussi, les faits nouveaux allégués par les parties ainsi que les pièces nouvelles produites en appel en lien avec la naissance d’V.________ et la situation des enfants – y compris relativement à la contribution d’entretien qui leur est due – sont recevables. En particulier, les conclusions modifiées par</w:t>
      </w:r>
    </w:p>
    <w:p>
      <w:r>
        <w:t>- 21 - l’intimée au pied de sa réponse du 25 novembre 2019 et par l’appelant dans son écriture du 14 janvier 2020 sont recevables. En revanche, les allégués introduits par l’appelant selon lesquels celui-ci serait l’unique propriétaire du véhicule automobile de marque [...] et l’aurait acquis grâce à ses propres revenus ne sont pas recevables pour les raisons exposées ci-dessous (cf. infra consid. 3.3). 3. 3.1 L’appelant conteste la décision du premier juge d’attribuer la voiture de marque [...] à l’intimée aux motifs qu’il serait le propriétaire dudit véhicule, que son lieu de domicile, soit [...], serait moins bien desservi par les transports publics et qu’il en aurait davantage besoin, en particulier pour exercer son droit de visite, dont les modalités d’exercice l’obligent à aller chercher les enfants chez l’intimée et à les y ramener. 3.2 Selon l'art. 176 al. 1 ch. 2 CC, à la requête de l'un des conjoints et si la suspension de la vie commune est fondée, le juge prend les mesures en ce qui concerne le logement et le mobilier de ménage. Le juge doit procéder à une pesée des intérêts en présence, de façon à prononcer la mesure la plus adéquate au vu des circonstances concrètes, un véhicule entrant dans la notion de biens mobiliers (ATF 114 II 18 consid. 4). A cet égard, c’est le critère de l’utilité qui est déterminant, et non le fait que l'un des époux soit propriétaire ou possède un meilleur droit sur les objets concernés (TF 5P.476/2006 du 16 janvier 2007 consid. 4). 3.3 L’appelant allègue qu’il serait l’unique propriétaire de la voiture de marque [...] et qu’il l’aurait acquise par ses propres revenus. Ces allégations ne sont néanmoins pas recevables car elles ont été formulées pour la première fois en appel alors qu’elles auraient pu l’être en première instance. Les conditions de l’art. 317 al. 1 CPC – qui s’appliquent dès lors que cette question n’est pas soumise à la maxime inquisitoire illimitée puisqu’elle ne concerne pas les enfants mineurs – ne sont dès lors pas réalisées (cf. CACI 23 janvier 2020/37 consid. 9.3).</w:t>
      </w:r>
    </w:p>
    <w:p>
      <w:r>
        <w:t>- 22 - Au demeurant, même à considérer ces allégués recevables, l’appelant n’a pas apporté la moindre preuve à son prétendu droit de propriété sur le véhicule. D’ailleurs, s’il en était effectivement le propriétaire, on comprend mal pourquoi il aurait proposé à l’intimée de vendre le véhicule pour en partager le prix de la vente comme il l’a allégué dans sa procédure. Dans tous les cas, conformément à la jurisprudence exposée ci-dessus, l’éventuel droit de propriété de l’appelant, même s’il était admis, ne serait pas déterminant dans la décision de l’attribution de la jouissance du véhicule, le juge devant se fonder en premier lieu sur le critère de l’utilité. Or en l’espèce, l’intimée s’occupe de trois enfants, dont un nourrisson, ce qui implique de nombreux déplacements, par exemple à des activités scolaires, pour leurs loisirs ou, s’agissant d’V.________, à des rendez-vous de pédiatre et à la crèche. Plus généralement, l’intimée a besoin d’une voiture pour assumer notamment les courses pour elle et les enfants. L’appelant de son côté indique avoir besoin de la voiture pour se rendre chez l’intimée afin d’exercer son droit de visite une fois toutes les deux semaines, respectivement une fois par semaine conformément au consid. 8.2.3 ci-dessous. Selon les horaires CFF – qui sont accessibles à tous sur le site internet et bénéficient d'une empreinte officielle, de sorte qu’ils constituent des faits notoires (ATF 143 IV 380 consid. 1.2) pouvant être retenus d'office y compris en deuxième instance (TF 4A_412/2011 du 4 mai 2012 consid. 2.2, non publié à l'ATF 138 III 294 ; TF 4A_261/2013 du 1er octobre 2013 consid. 4.3) –, le temps de trajet en transports publics entre [...] et [...] varie entre 30 et 50 minutes. On peut raisonnablement attendre de l’appelant qu’il fasse ce trajet chaque semaine pour voir ses enfants. Au demeurant, en choisissant de s’établir à [...], l’appelant savait qu’il devait se déplacer jusque chez l’intimée à [...] pour y retrouver ses enfants, de sorte qu’il ne peut pas utiliser les conséquences de son propre</w:t>
      </w:r>
    </w:p>
    <w:p>
      <w:r>
        <w:t>- 23 - choix éclairé de domiciliation pour motiver sa demande d’attribution de la jouissance du véhicule. Le grief doit ainsi être rejeté. 4. 4.1 L’appelant conteste les revenus et les charges tels qu’ils ont été comptabilisés par le premier juge. En premier lieu, l’appelant reproche à la présidente de ne pas avoir tenu compte du montant de 172 fr. 75 relatif aux frais médicaux de la facture du 31 mai 2019 dont il s’était acquitté en juin 2019 et estime que cette somme aurait dû être ajoutée à ses charges du mois de juin 2019. Il en déduit que la pension due à ses enfants W.________ et E.________evrait être réduite à 724 fr. par enfant pour le mois de juin 2019. 4.2 4.2.1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revient toutefois à celui qui se prévaut de tels frais médicaux d’en apporter la preuve (TF 5A_991/2014 du 27 mai 2015 consid. 2.2 ; Juge déléguée CACI 23 novembre 2018/657). Les éventuels montants qui seraient retenus à ce titre devront être mensualisés (ATF 129 III 242, JdT 2003 II 104 ; CACI 5 juillet 2019/397 consid. 5). 4.2.2 Les sommes déjà versées au titre de l’entretien doivent être déduites de la contribution due aux enfants, à condition de correspondre à des charges prises en compte dans la détermination de cette contribution, ce qui exclut les versements qui excèdent l’entretien ainsi défini. Il est sans pertinence que l’épouse ne se soit pas opposée à la prise en charge</w:t>
      </w:r>
    </w:p>
    <w:p>
      <w:r>
        <w:t>- 24 - directe par le mari des dépenses supplémentaires relatives à l’école, aux loisirs ou aux vacances, ou encore de certains frais médicaux extraordinaires (TF 5A_810/2012 du 22 mars 2013 consid. 3.2). 4.2.3 Compte tenu du large pouvoir d'appréciation dont dispose le juge dans la fixation du montant des contributions d'entretien dues selon le droit de la famille, qui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ATF 116 II 103 consid. 2f; TF 5A_127/2009 du 12 octobre 2009 consid. 6.3.2; TF 5A_792/2008 du 26 février 2009 consid. 5.3.1; TF 5A_507/2007 du 23 avril 2008 consid. 5.1), une différence de 50 fr. (soit 2,5%) par rapport au montant de la contribution d'entretien de 2'000 fr. fixée par le premier juge ne justifie pas de s'écarter de cette dernière, d'autant moins que certains éléments pris en considération pour la fixer, tels les impôts ou les frais de véhicule, relèvent d'une simple estimation (Juge délégué CACI 30 septembre 2011/279). 4.3 Contrairement à ce qu’allègue l’appelant, la présidente a bien tenu compte du montant de 172 fr. 75, qu’elle a additionné à celui de 389 fr. 45, relatif à des traitements médicaux datant du 2 au 30 avril 2019, pour un total de 562 fr. 20 sous le libellé « frais médicaux (facture en retard) ». Cependant, la présidente a écarté cette facture au motif qu’elle couvrait des dépenses antérieures à la séparation et que l’appelant l’avait payée conformément à l’accord qui existait entre les époux durant la vie commune. Il ressort en effet de ladite facture qu’elle porte sur des traitements médicaux pour la période du 29 avril au 28 mai 2019, soit avant la séparation des parties, de sorte qu’il n’y a pas lieu d’intégrer ce montant aux charges du mois de juin de l’appelant. Le fait que celui-ci se soit acquitté de cette facture en juin 2019 n’a aucune incidence sur cette appréciation. D’ailleurs, le même raisonnement a été appliqué par le</w:t>
      </w:r>
    </w:p>
    <w:p>
      <w:r>
        <w:t>- 25 - premier juge pour la facture relative à l’APEMS : la présidente a considéré que, la facture étant datée du 17 mai 2019, le montant y relatif concernait la période antérieure à la séparation, même si l’appelant l’avait acquittée en juin 2019, ce qu’il ne conteste pas. Au demeurant, même si le montant de 172 fr. 75 devait être ajouté aux charges de l’appelant, il devrait être mensualisé, ce qui ajouterait à ses charges un montant mensuel de 14 fr. et n’aurait en définitive qu’un impact très relatif sur les pensions dues par l’appelant pour le mois de juin 2019 qui s’élèveraient à 760 fr. au lieu de 767 fr. ([2'140 fr. – 14 fr. – 606 fr.] / 2). Or, conformément à la jurisprudence qui précède, compte tenu du large pouvoir d’appréciation dont dispose le juge dans la fixation du montant des contributions d’entretien, une différence inférieure à 1% par rapport à la pension fixée par le premier juge ne suffit pas à justifier de s’écarter de cette dernière. Le grief de l’appelant doit être rejeté. Ses charges et, partant, les pensions dues à ses filles W.________ et E.________, par 767 fr. par enfant, pour le mois de juin 2019 doivent demeurer inchangées. 5. 5.1 L’appelant conteste devoir verser les contributions d’entretien du mois de juillet 2019 au motif que le montant de 2'000 fr. qu’il a versé en juin 2019 afférerait aux charges du mois de juillet 2019 et non pas du mois de juin 2019. 5.2 Le juge peut, dans le dispositif du jugement, condamner le débiteur au paiement de contributions d’entretien d’un montant déterminé tout en réservant les prestations d’entretien déjà versées, à condition que le montant qui reste dû puisse être déduit des motifs (ATF 135 III 315 consid. 2; ATF 138 III 583 6.1.1 et réf. cit.). 5.3 L’ordonnance de mesures superprovisionnelles du 20 juin 2019 astreint l’intimé à contribuer à l’entretien de ses enfants par un versement</w:t>
      </w:r>
    </w:p>
    <w:p>
      <w:r>
        <w:t>- 26 - unique de 2'000 fr., sans préciser à quelle période d’entretien ce versement était afférent. On ne voit pas en quoi il serait indéniable que le montant de 2'000 fr. aurait été versé par l’appelant pour couvrir l’entretien des enfants pour juillet 2019. Au contraire, le fait qu’il s’agisse d’une ordonnance de mesures superprovisionnelles, donc rendue dans l’urgence, qu’elle date de juin 2019 et qu’elle laisse un délai de cinq jours pour payer ce montant laisse plutôt penser que ce versement visait à satisfaire les besoins immédiats des enfants, soit en juin. Dans tous les cas, la question de savoir si le paiement de 2'000 fr. afférait au mois de juin ou de juillet 2019 n’a pas d’importance pratique puisque l’ordonnance de mesures superprovisionnelles prévoyait que ce montant était à faire valoir sur les contributions d’entretien à fixer ensuite de l’audience de mesures protectrices de l’union conjugale à intervenir et que l’ordonnance entreprise confirme que les pensions sont dues « sous déduction des montants d’ores et déjà versés ». En conséquence, l’appelant pourra dans tous les cas déduire ce montant de 2'000 fr. des pensions dont il doit s’acquitter. Le grief doit être rejeté et le montant de la contribution due par l’appelant pour ses filles, par 972 fr. 50 chacune, pour le mois de juillet 2019 doit être confirmé. 6. 6.1 L’appelant revient sur la charge de loyer qu’il doit assumer depuis mi-août 2019. Il reproche au premier juge de lui avoir imputé un loyer hypothétique de 1'400 fr. et estime que son loyer effectif, de 2'020 fr., devrait être comptabilisé au vu des circonstances dans lesquelles il aurait été contraint de se reloger, à savoir dans l’urgence et sans pouvoir bénéficier d’un logement social malgré ses démarches. Selon lui, le loyer effectif d’un appartement qui lui permettrait d’accueillir ses enfants pendant un week-end – tel que le prévoit le droit de visite actuel – serait bien supérieur à la charge locative hypothétique de 1'400 fr. que le</w:t>
      </w:r>
    </w:p>
    <w:p>
      <w:r>
        <w:t>- 27 - premier juge lui a imputé. Il en déduit que la contribution due à ses filles W.________ et E.________ pour le mois d’août 2019 doit être réduite à 463 fr. par enfant. Subsidiairement, il considère qu’un délai aurait dû lui être imparti pour adapter ses frais de logement. 6.2 6.2.1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 TF 5A_365/2014 du 25 juillet 2014 consid. 3.1 ; TF 5A_56/2011 du 25 août 2011 consid. 3.3.1; TF 5A_748/2012 du 15 mai 2013 consid. 5.2.2 ; TF 5A_688/2013 du 14 avril 2014 consid. 6.1).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de l’exercice du droit de visite (TF 5A_292/2009 du 2 juillet 2009 consid. 2.3.1.2, FamPra.ch 2009 p. 110 ; Juge délégué CACI 9 juillet 2015/354). Si le coût effectif du logement est déraisonnable, un délai est laissé à l’intimé pour adapter ses frais de logement au montant pris en compte pour le calcul de son minimum vital ; ce délai équivaut en principe au prochain terme de résiliation (TF 5A_1029/2015 du 1er juin 2016 consid. 4.3.1 et réf. cit. ; TF 5A_671/2013 du 29 juillet 2014 consid. 6.3.2). Toutefois,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w:t>
      </w:r>
    </w:p>
    <w:p>
      <w:r>
        <w:t>- 28 - séparation (TF 5A_292/2009 du 2 juillet 2009 consid. 2.3.1.2 ; Juge délégué CACI 23 mai 2017/207, Juge déléguée CACI 8 mars 2018/155). On pourra néanmoins tenir compte des frais de logement excessifs lorsque l'intéressé n'est pas en mesure de changer de logement malgré ses recherches, vu le caractère très tendu du marché immobilier (Juge délégué CACI 30 juillet 2013/376). 6.2.2 Aux termes de l'art. 151 CPC, les faits notoires ou notoirement connus du tribunal et les règles d'expérience généralement reconnues ne doivent pas être prouvés. Selon la jurisprudence, il n’est pas non plus nécessaire de les alléguer (ATF 140 III 602 consid. 7.3.2). Il s’agit des faits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réf. cit. ; TF 5A_435/2011 du 14 novembre 2011 consid. 9.3.3 ; TF 9C_748/2009 du 16 avril 2010 consid. 4.5). La Cour d’appel civile a retenu que la statistique cantonale relative aux loyers moyens selon le nombre de pièces constituait un fait notoire, sur lequel les premiers juges pouvaient se fonder (CACI 16 février 2018/100 consid. 3.5.2 ss). En particulier, ladite cour a considéré que « s'agissant au surplus d'une statistique officielle au caractère notoire, aisément consultable en ligne (cf. pour l'année 2015 sur le site de l'OFS […], ou encore, au niveau cantonal […]), l'appelante ne peut décemment pas prétendre n'en avoir toujours pas connaissance. » (idem consid. 6.3.2). 6.3 La présidente a retenu que le loyer de l’appelant était déraisonnable, en particulier parce qu’il représentait près de 55% du revenu mensuel net moyen qu’il percevait depuis septembre 2019. Ce raisonnement peut être confirmé. Il n’est d’ailleurs pas contesté par</w:t>
      </w:r>
    </w:p>
    <w:p>
      <w:r>
        <w:t>- 29 - l’appelant, qui admet le caractère élevé de son loyer mais estime qu’il se justifie par plusieurs circonstances qui sont examinées ci-dessous. Il est vrai que l’appelant a dû quitter le logement conjugal dans l’urgence puisque son départ avait été ordonné par la présidente le 18 juin 2019 suite à une intervention de la police. Il a toutefois trouvé une solution provisoire en logeant chez ses parents. Même si on ne pouvait pas imposer à ceux-ci d’héberger leur fils pendant une trop longue période, l’appelant n’a pas démontré qu’il aurait été contraint de prendre un nouveau logement dans l’urgence et on rejoint le premier juge lorsqu’il estime que l’appelant aurait pu faire preuve de patience avant de conclure son bail. Ce d’autant plus qu’à l’époque où il a emménagé dans son appartement d’ [...], le droit de visite de l’appelant sur ses filles avait été suspendu par ordonnance de mesures superprovisionnelles du 18 juin 2019, de sorte qu’il n’était pas urgent pour lui de trouver un logement lui permettant d’accueillir ses enfants. Dans tous les cas, comme l’a relevé le premier juge, il est admissible d'accorder une importance supérieure à la prestation d'entretien qu'au confort de l'enfant à l'occasion de l’exercice du droit de visite. L’appelant indique qu’il n’a pas pu obtenir de logement subventionné au motif qu’il ne disposait pas d’un jugement de séparation alors que le formulaire de préinscription pour un logement subventionné nécessitait qu’il en annexe une copie. Toutefois, ledit formulaire précise que l’appelant devait fournir la copie du « jugement de divorce ou mesure provisoire de séparation ratifié par une instance officielle ». Aussi, l’appelant aurait pu produire l’ordonnance de mesures superprovisionnelles rendue le 18 juin 2019 par la présidente, qui, justement, enjoignait à l’appelant de quitter immédiatement le domicile conjugal. Il semblerait donc que l’appelant n’a pas fait les efforts qu’on pouvait raisonnablement attendre de lui pour trouver un appartement pour un loyer modéré. Dans tous les cas, cet élément n’est pas déterminant puisque le premier juge ne lui a pas imputé le loyer d’un appartement subventionné mais a simplement réduit son loyer actuel sur la base de sa situation financière.</w:t>
      </w:r>
    </w:p>
    <w:p>
      <w:r>
        <w:t>- 30 - Au vu de ce qui précède, rien ne justifiait la décision de l’appelant de conclure un bail dont le loyer, à l’époque de sa signature, avoisinait la moitié de son salaire et correspondait à plus du double du loyer du logement familial qu’il occupait avec l’intimée et les enfants. En conséquence, on peut suivre le raisonnement de la présidente, qui a imputé à l’appelant un loyer hypothétique de 1'400 fr., somme qui se situe en-dessus de la moyenne des loyers vaudois pour 2017 selon les statistiques disponibles sur le site internet de la Confédération et de l’Etat de Vaud (cf. http://www.bfs.admin.ch/bfs/ portal/fr/index/themen/09/03/blank/key/mietpreise/nach_zimmerzahl.html ; http:// www.scris.vd.ch/Default.aspx?DocID=1221&amp; DomId=1851). Par ailleurs, il n’est pas nécessaire d’impartir à l’appelant un délai de transition pour diminuer son loyer compte tenu du fait qu’il avait augmenté unilatéralement sa charge locative alors qu’il savait ou du moins ne pouvait pas ignorer, compte tenu de la procédure de séparation qui s’était engagée et des conclusions de l’intimée, qu’il serait tenu de contribuer à l’entretien de ses filles, lui-même ayant pris des conclusions dans ce sens dans ses déterminations du 4 juillet 2019, soit avant la conclusion du bail le 19 juillet 2019. Le grief de l’appelant est rejeté et la pension arrêtée par le premier juge à 645 fr. par enfant pour le mois d’août 2019 doit être confirmée. 7. 7.1 L’appelant reproche au premier juge d’avoir retenu qu’à compter du mois de septembre 2019, il réalisait un revenu correspondant à l’indemnité mensuelle moyenne octroyée par l’assurance-chômage de 3'676 fr. 15. Il soutient dans son appel qu’il ne percevrait plus aucun revenu ni aucune indemnité depuis la fin du mois d’août, de sorte que sa capacité contributive serait nulle. Il a ensuite admis, par courrier du 14</w:t>
      </w:r>
    </w:p>
    <w:p>
      <w:r>
        <w:t>- 31 - janvier 2020, qu’il perçoit encore le revenu d’insertion mais aucune prestation de l’assurance chômage ni de l’assurance perte de gain maladie, mais que ses revenus ne lui permettraient pas de contribuer à l’entretien de ses enfants. 7.2 7.2.1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réf. cit.). S'agissant toutefois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réf. cit. ; TF 5A_634/2013 du 12 mars 2014 consid. 3.1.2;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w:t>
      </w:r>
    </w:p>
    <w:p>
      <w:r>
        <w:t>- 32 -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 TF 5A_806/2016 du 22 février 2017 consid. 4.1 et réf. cit., publié in FamPra.ch 2017 p. 588; TF 5A_235/2016 du 15 août 2016 consid. 4.1; TF 5A_154/2016 du 19 mai 2016 consid. 5.1 et réf. cit.). Pour arrêter le montant du salaire, le juge peut éventuellement se baser sur l'enquête suisse sur la structure des salaires, réalisée par l'Office fédéral de la statistique, ou sur d'autres sources comme les conventions collectives de travail (ATF 137 III 118 consid. 3.2).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ATF 114 II 13 consid. 5; TF 5A_318/2014 du 2 octobre 2014 consid. 3.1.3.1; TF 5A_597/2013 du 4 mars 2014 consid. 4.4; TF 5A_636/2013 du 21 février 2014 consid. 5.1 et réf. cit.).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réf. cit.).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w:t>
      </w:r>
    </w:p>
    <w:p>
      <w:r>
        <w:t>- 33 - précédemment relève de l'appréciation du juge (TF 5A_782/2016 du 31 mai 2017 consid. 5.3). 7.2.2 S’agissant de l’appréciation des rapports médicaux, on peut se référer à la jurisprudence rendue par les cours de droit social du Tribunal fédéral (CACI 21 mars 2013/163 consid. 3b/bb), qu’il faut cependant adapter pour tenir compte des règles du CPC, notamment relatives à la valeur probante des expertises privées (CACI 10 juillet 2019/402 consid. 3.2). Les renseignements fournis par les médecins constituent une base importante pour apprécier la question de savoir quelle activité peut encore être raisonnablement exigée de la part de la personne assurée (ATF 125 V 256 consid. 4; ATF 115 V 133 consid. 2 ; ATF 114 V 310 consid. 2c ; ATF 105 V 156 consid. 1). En présence de rapports médicaux contradictoires, le juge ne peut pas trancher l'affaire sans apprécier l'ensemble des preuves et sans indiquer les raisons pour lesquelles il se fonde sur une opinion médicale et non pas sur une autre.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4A_318/2016 du 3 août 2016 consid. 6.2 ; TF 5A_266/2017 du 29 novembre 2017 consid. 6.3). En ce qui concerne les rapports établis par le médecin traitant de l'assuré, le juge prendra en considération le fait que celui-ci peut être enclin, en cas de doute, à prendre parti pour son patient en raison de la relation de confiance qu'ils ont nouée (ATF 125 V 351 consid. 3 ; TF 4A_481/2014 du 20 février 2015 consid. 2.4.1 ; TF 4A_318/2016 du 3 août 2016 consid. 6.2). Cela ne signifie pas que l'on puisse dénier dans tous les cas toute valeur probante au rapport du médecin traitant. Il n'y a pas de règle stricte sur l'appréciation d'un tel rapport, qui dépend des</w:t>
      </w:r>
    </w:p>
    <w:p>
      <w:r>
        <w:t>- 34 - circonstances concrètes (TF 4A_571/2016 du 23 mars 2017 consid. 4.2 ; TF 4A_569/2018 du 14 janvier 2019 consid. 4.2; Colombini, op. cit., n. 1.2.3 ad art. 184 CPC et réf. cit.). Il n'est pas insoutenable de se fonder sur une expertise privée concluante, appuyée par les considérations d'une décision de l'Office AI, à l'encontre d'un certificat du médecin traitant, sans ordonner d'expertise judiciaire (TF 4A_318/2016 du 3 août 2016 consid. 6.3). 7.3 En l’espèce, la présidente a retenu que, conformément au document intitulé « Informations relatives aux principales conditions donnant droit à l’indemnité de chômage » du 5 septembre 2019, l’appelant réalisait un revenu de 3'676 fr. 15 à compter de cette date. Comme il a été établi ci-dessus (cf. consid. C/4.b), l’appelant perçoit, depuis le 5 août 2019, des revenus inférieurs à ceux qui lui étaient versés par son précédent employeur. Il convient dès lors d’examiner s’il fournit tous les efforts que l’on peut attendre de lui pour assumer son obligation d’entretien ou s’il se justifie de lui imputer un revenu hypothétique supérieur. La question d’un revenu hypothétique peut être examinée en l’espèce librement compte tenu de la maxime d’office qui gouverne la procédure, laquelle échappe ainsi à l’interdiction de la reformatio in pejus (cf. consid. 2.1 supra). Il ressort des pièces au dossier que la situation de l’appelant est en substance la suivante : l’appelant a été mis en incapacité de travail à compter du 19 février 2019. Cette incapacité de travail concernait spécifiquement l’activité de chauffeur poids lourds. [...] lui a versé des indemnités perte de gain jusqu’au 4 août 2019, au motif qu’elle l’avait considéré apte à reprendre le travail dans la même activité à 100% avec une diminution de rendement de 20% selon le résultat d’une expertise qu’elle avait mandatée. Le 5 août 2019, l’appelant ne s’est pas rendu au travail et a été licencié avec effet immédiat par son employeur T.________ (licenciement que l’appelant entend contester). Le même jour, l’appelant a débuté, auprès d’ [...], une mesure d’intervention précoce organisée par</w:t>
      </w:r>
    </w:p>
    <w:p>
      <w:r>
        <w:t>- 35 - l’Office AI, qui avait été informé de son incapacité de travail. En parallèle de cette mesure, la Caisse de chômage a versé des indemnités à l’appelant à compter du 6 août 2019 mais y a mis fin le 4 septembre 2019, estimant que la capacité de travail de l’appelant était inférieure à 20%, de sorte qu’il appartenait à l’Office AI de prendre la relève. L’appelant perçoit en outre le revenu d’insertion à compter du 1er septembre 2019. La mesure d’intervention précoce se termine le 24 janvier 2020. Au stade de la vraisemblance (cf. consid. 2.1 supra), il convient de se fier en priorité à l’expertise effectuée par [...]. Elle a en effet une plus forte valeur probante que les certificats médicaux, lesquels ont tous été établis par le même médecin-traitant et n’indiquent que les dates d’incapacité, sans aucune motivation. D’ailleurs, comme l’a relevé la Caisse de chômage dans son courrier du 12 septembre 2019, certains de ces certificats se contredisent. [...] avait en outre donné à l’appelant la possibilité de lui produire un certificat médical motivé pour lui permettre de réexaminer sa situation, mais l’appelant n’en a pas fourni. Par ailleurs, dans son formulaire d’inscription au chômage du 5 août 2019 et dans son courrier du 3 octobre 2019 au Service de l’emploi, l’appelant a lui-même indiqué qu’il était en mesure de retrouver du travail à temps plein. La mesure d’intervention précoce dont l’appelant a bénéficié auprès [...] ne permet pas de renverser cette appréciation. En effet, selon l’art. 7d LAI (loi fédérale sur l’assurance-invalidité, RS 831.20), l’intervention précoce est destinée aux personnes dont la capacité de travail est totalement ou partiellement restreinte pour des raisons de santé, c’est-à-dire à celles qui ont perdu, totalement ou partiellement, leur aptitude à accomplir dans leur profession ou leur domaine d’activité le travail qui peut raisonnablement être exigé d’elles. Ces mesures ont donc pour but de soutenir aussi rapidement que possible les personnes en arrêt de travail afin de garder intactes leurs chances de reprendre un emploi et visent au maintien du poste actuel de la personne (Valterio, Commentaire de la LAI, 2018, nn. 1 et 2 ad art. 7d LAI). Aussi, en octroyant cette mesure</w:t>
      </w:r>
    </w:p>
    <w:p>
      <w:r>
        <w:t>- 36 - à l’appelant, l’Office AI estimait vraisemblablement qu’il y avait une possibilité pour celui-ci de reprendre un emploi ou une activité comparable. En outre, bien que l’Office AI et l’assureur perte de gain ne sont pas liés par leurs décisions respectives (CASSO AI 339/16 - 125/2017 du 24 avril 2017 consid. 4), on peut relever que la mesure d’intervention précoce a été organisée avant la décision de [...] de suspendre ses prestations sur la base de l’expertise, dont rien n’indique que l’Office AI a reçu un exemplaire. De même, le fait que la Caisse de chômage ait interrompu le versement à l’appelant des indemnités chômage au motif que sa capacité de travail serait inférieure à 20% n’est pas déterminant puisqu’elle s’est selon toute vraisemblance fondée sur les certificats médicaux fournis par l’appelant, soit ceux de son médecin traitant. Il convient de relever en outre que l’appelant ayant refusé de donner son accord à la divulgation des informations à son sujet détenues par l’Office AI, on doit se baser sur les pièces figurant déjà au dossier. La juge déléguée n’est pas non plus liée par le versement du revenu d’insertion, celui-ci n’ayant pas pour objet de se prononcer sur la capacité de gain du bénéficiaire mais uniquement d’intervenir auprès des personnes dépourvues des moyens nécessaires à la satisfaction de leurs besoins indispensables, le revenu d’insertion pouvant d’ailleurs être accordé en complément de revenu ou à titre d’avance sur prestations sociales (art. 1 al. 1 et 3 al. 1 LASV [loi sur l’action sociale vaudoise du 2 décembre 2003, BLV 850.051]). En conséquence, sur la base des éléments au dossier, et en particulier du rapport d’expertise de [...], il convient de considérer que l’appelant est en mesure de travailler. Le calculateur de salaire du Secrétariat d’Etat à l’économie disponible sur le site de l’administration fédérale (https://entsendung.admin.ch/Calculateur-de-salaires/lohnberechnung) – qui constitue un fait notoire dès lors qu’il s’agit d’une statistique officielle, aisément consultable en ligne (CACI 16 février 2018/100 consid. 3.5.2 ss) –</w:t>
      </w:r>
    </w:p>
    <w:p>
      <w:r>
        <w:t>- 37 - , qui se fonde sur les données de l’enquête suisse sur la structure des salaires 2016 de l’Office fédéral de la statistique (secteur privé), arrête le salaire mensuel moyen d’une personne de 32 ans, sans formation professionnelle complète, avec six années de service au sein de l’entreprise (de 2012 à 2018, compte tenu du fait que la majorité de l’année 2019 a été passée en incapacité de travail) sans fonction de cadre, à 6'450 fr. bruts, soit environ 5'290 fr. nets, pour un poste de « conducteur de véhicule et d’engins lourds de levage et de manœuvre » pour 48 heures de travail hebdomadaire dans le canton de Vaud. Au demeurant, la branche économique des chauffeurs ne subit actuellement pas de récession et rien ne semble indiquer qu’il serait particulièrement compliqué de trouver un emploi dans ce milieu. Il ne se justifie pas d’entrer en matière sur la prétendue limitation d’activité imposée par les certificats médicaux des 19 et 22 mars 2019 du médecin traitant de l’appelant selon lequel l’incapacité concernait spécifiquement l’activité de chauffeur poids lourds puisque, d’une part, ces pièces ont été considérées non probantes au stade de la vraisemblance et, d’autre part, elles sont antérieures à l’expertise privée établie par [...]. Compte tenu des conclusions du rapport d’expertise de [...], qui a considéré que l’appelant pouvait reprendre le travail à 100% avec une diminution de rendement de 20%, il convient de retenir que l’appelant peut réaliser 80% du salaire moyen net arrêté ci-dessus et ainsi lui imputer un revenu hypothétique de 4'231 fr. 20 (80% x 5'290 fr.). S’agissant du délai d’adaptation, il faut tenir compte du fait que le contrat de l’appelant auprès de T.________ a pris fin le 5 août 2019, indépendamment de la validité ou non de la résiliation. Dès lors que l’appelant ne prétend pas chercher à réintégrer son ancien poste, il convient de considérer qu’il aurait dû songer à trouver un nouvel emploi à compter de cette date. A cet égard, on relève que la mesure d’intervention précoce organisée par l’Office AI n’empêchait pas l’appelant de travailler ou à tout le moins de chercher un emploi, dès lors que ces mesures sont justement mises en place en général pendant que l’assuré travaille (art. 7d al. 1 LAI, FF 2005 4272 ss). En conséquence, compte tenu</w:t>
      </w:r>
    </w:p>
    <w:p>
      <w:r>
        <w:t>- 38 - d’un délai d’adaptation de six mois, jugé approprié dans plusieurs arrêts (par exemple : TF 5A_97/2017 du 3 février 2017 consid. 3.2.2 ; TF 5A_137/2017 du 29 juin 2017 consid. 6.3), le revenu hypothétique de 4'231 fr. 20 peut lui être imputé à compter du 1er janvier 2020. Dans l’intervalle, il convient de tenir compte des autres montants qu’a perçus l’appelant. En septembre 2019, l’appelant a perçu 508 fr. 25 d’indemnités chômage et 2'961 fr. 75 à titre de revenu d’insertion, soit un total de 3'470 francs. En octobre 2019, le revenu d’insertion de l’appelant s’est élevé à 3'470 francs. Selon toute vraisemblance, c’est également ce montant qui a été servi à l’appelant – et qui sera donc retenu – pour les mois de novembre et décembre 2019. 7.4 Les charges de l’appelant demeurant inchangées par rapport à celles retenues par le premier juge, son disponible s’élève à 534 fr. (3'470 fr. – 2'936 fr.) pour les mois de septembre à décembre 2019. A compter de janvier 2020, le disponible de l’appelant est de 1'295 fr. 20 (4'231 fr. 20 – 2'936 fr.). 8. 8.1 Il convient de régler la situation de l’enfant des parties V.________, née le 17 novembre 2019. En premier lieu, l’appelant a adhéré à la conclusion de l’intimée tendant à ce que V.________ soit domiciliée auprès de sa mère, qui en assumerait la garde. Il convient de consacrer cette solution. 8.2</w:t>
      </w:r>
    </w:p>
    <w:p>
      <w:r>
        <w:t>- 39 - 8.2.1 S’agissant de l’exercice du droit de l’appelant aux relations personnelles, l’intimée a conclu à ce que le droit de visite s’exerce, à défaut d’entente entre les parties, au domicile de la mère à raison d’un samedi sur deux de 14h à 18h, jusqu’à ce que l’enfant atteigne l’âge de 24 mois, à compter de quand le droit de visite s’exercerait un week-end sur deux, du samedi à 10h00 au dimanche à 18h00. L’appelant, pour sa part, a conclu à pouvoir exercer son droit de visite sur V.________ tous les week- ends, un samedi ou un dimanche en alternance, de 14h00 à 18h00 jusqu’au 31 décembre 2020, puis, dès le 1er janvier 2021, à raison d’un week-end sur deux du vendredi soir 18h00 au dimanche soir 18h00. 8.2.2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réf. cit.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réf. cit.). Dans chaque cas, la décision doit donc être prise de manière à répondre le mieux possible aux besoins de l'enfant, l'intérêt des parents étant relégué à l'arrière-plan (ATF 130 III 585 consid. 2.2.1 et réf. cit.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2019, n. 984, pp. 635 s. et réf. cit.). En outre, devront être pris en considération la situation et les intérêts de l'ayant droit – ainsi, sa relation avec l'enfant, sa personnalité, son lieu d'habitation, sa disponibilité, son environnement – et celle du parent ou du tiers qui élève l'enfant (état de</w:t>
      </w:r>
    </w:p>
    <w:p>
      <w:r>
        <w:t>- 40 - santé, obligations professionnelles) (cf. Meier/Stettler, op. cit., n. 985, p. 636 et les réf. cit.). Pour des enfants en bas âge, des visites fréquentes, mais courtes, sans nuit, sont en principe adaptées (ATF 142 III 481 consid. 2.8 ; TF 5A_968/2016 du 14 juin 2017 consid. 5.1 ; TF 5A_627/2016 du 28 août 2017 consid. 6.3). A cet égard, l'enfant en bas âge ne doit pas être séparé trop longtemps de son parent de référence, mais d'un autre côté l'intervalle entre les visites ne devrait pas être supérieur à 15 jours (TF 5A_968/2016 du 14 juin 2017 consid. 5.1).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8.2.3 Les parties estiment toutes deux que le droit de visite de l’appelant sur V.________ doit être progressivement élargi, d’abord à raison d’un jour puis sur un week-end entier. Aussi, le droit de visite doit être tranché en deux étapes, conformément à cette évolution. Dans une première étape, les deux parties s’entendent sur la durée du droit de visite, soit 4 heures (de 14h00 à 18h00), mais pas sur sa fréquence, l’appelant concluant à pouvoir l’exercer une fois par semaine tandis que l’intimée souhaite le limiter à une fois toutes les deux semaines. V.________ est âgée de moins d’un an et a, de ce fait, besoin de sa mère. La durée du droit de visite de 4 heures à laquelle concluent les parties est donc raisonnable. S’agissant de sa fréquence, on ne voit pas de motif – et l’intimée n’en fait valoir aucun – qui s’opposerait à ce que le droit de visite s’exerce hebdomadairement. Pendant ces quelques heures de visite, l’appelant doit pouvoir emmener sa fille avec lui s’il le souhaite et on ne voit pas de raison de le contraindre à rester au domicile de l’intimée, en particulier compte tenu du conflit qui oppose les parties. Aussi, le droit de visite de l’appelant sur V.________ s’exercera tous les week-ends, le samedi de 14h00 à 18h00 ou le dimanche de 14h00 à 18h00, en alternance, jusqu’au 31 décembre 2020</w:t>
      </w:r>
    </w:p>
    <w:p>
      <w:r>
        <w:t>- 41 - A compter du mois de janvier 2021, V.________ aura un peu plus d’un an et pourra passer une nuit complète chez son père. Aucun motif ne justifie d’appliquer pour V.________ un régime différent de celui convenu pour W.________ et E.________, ce d’autant qu’elle est la plus jeune de la fratrie. Ceci facilitera en outre l’organisation de chacun des parents pour le passage des enfants, évitera aux parties de faire des allers-retours et à la fratrie d’être séparée durant l’exercice du droit de visite. Dès lors, à compter du 1er janvier 2021, A.J.________ pourra avoir sa fille auprès de lui à raison d’un week-end sur deux, du samedi à 10h00 au dimanche à 18h00. 8.3 8.3.1 La règle de procédure posée par l’art. 301a let. c CPC a pour fonction de mettre en œuvre l’art. 286a CC. Ainsi que le précisent expressément les textes allemand et italien de l’art. 301a CPC, dans les cas de déficit,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 8.3.2 Conformément à l’art. 301a CPC, il convient d’établir le montant de l’entretien convenable de l’enfant V.________, dont les charges doivent être arrêtées comme il suit : - Base mensuelle 400 fr. - Loyer (990 fr. x 15%) 148 fr. 50 - Assurance-maladie LAMal 45 fr. 80 - Assurance-maladie LCA 16 fr. 50 Total intermédiaire 610 fr. 80 Allocations familiales déduites - 300 fr.00 Total 310 fr. 80</w:t>
      </w:r>
    </w:p>
    <w:p>
      <w:r>
        <w:t>- 42 - Les charges de l’intimée, qui avaient été arrêtées à 2'632 fr. 90, doivent être adaptées compte tenu de la prise en charge d’une part de loyer par V.________ et établies comme il suit : - Base mensuelle 1’350 fr. - Loyer (990 fr. x 55%) 544 fr. 50 - Assurance-maladie 298 fr. 80 - Frais médicaux non remboursés 50 fr. - Frais relatifs au véhicule 241 fr. 10 Total : 2’484 fr. 40 Eu égard à son salaire de 1'627 fr. 10, le manco de l’intimée s’élève à 857 fr. 30. C’est donc un montant de 285 fr. 80 (857 fr. 30 : 3) qui doit être ajouté aux charges d’V.________ à titre de contribution de prise en charge, de sorte que le montant de l’entretien convenable de celle-ci s’élève à 596 fr. 60. Le disponible de l’appelant a été arrêté à 534 fr. pour les mois de septembre à décembre 2019 et à 1'295 fr. 20 à compter du mois de janvier 2020. Ces disponibles ne permettent pas de couvrir les charges des enfants W.________ et E.________ avant décembre 2019 ni de couvrir les charges des enfants W.________, E.________ et V.________ à compter du mois de décembre 2019. Dès lors, au stade de la vraisemblance, il n’y a pas lieu de revoir intégralement les coûts directs de la fratrie puisque ceux-ci ne sont pas couverts, peu importe la période. Il se justifie ainsi de répartir équitablement le disponible de l’appelant en fonction de la période entre les deux ou entre les trois enfants, une pension équivalente pour chacun des enfants ayant en outre le mérite de ne pas favoriser l’un ou l’autre. En conséquence, le disponible de l’appelant sera divisé entre W.________ et E.________ pour les mois de septembre, octobre et novembre 2019, puis entre W.________, E.________ et V.________ à compter du mois de décembre 2019.</w:t>
      </w:r>
    </w:p>
    <w:p>
      <w:r>
        <w:t>- 43 - 8.4 Au vu de ce qui précède, les contributions d’entretien dues par l’appelant pour ses enfants doivent être arrêtées comme il suit, à compter de septembre 2019 : - pour les mois de septembre, octobre et novembre 2019, l’appelant doit contribuer à l’entretien de ses enfants W.________ et E.________ par le régulier versement d’une pension mensuelle de 267 fr. chacun (534 fr. : 2) ; - pour le mois de décembre 2019, l’appelant doit contribuer à l’entretien de ses enfants W.________, E.________ et V.________ par le régulier versement d’une pension mensuelle de 178 fr. chacun (534 fr. : 3) ; - à compter du mois de janvier 2020, l’appelant doit contribuer à l’entretien de ses enfants W.________, E.________ et V.________ par le régulier versement d’une pension mensuelle de 431 fr. 75, arrondie à 432 fr. chacun (1'295 fr. 20 : 3). 9. 9.1 En définitive, l’appel est très partiellement admis sur les questions du droit de visite de l’appelant sur l’enfant V.________ et de la contribution d’entretien, les conclusions nouvelles sont partiellement admises, et l’ordonnance doit être réformée dans le sens de ce qui précède. 9.2 9.2.1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l’avocat-stagiaire (art. 2 al. 1 let. a et b RAJ</w:t>
      </w:r>
    </w:p>
    <w:p>
      <w:r>
        <w:t>- 44 - [règlement du 7 décembre 2010 sur l’assistance judiciaire en matière civile ; BLV 211.02.3]). 9.2.2 En l’espèce, le conseil de l’appelant, Me Jean-Christophe Oberson, a indiqué avoir consacré 12 heures et 45 minutes à la procédure d’appel. Le temps consacré aux entretiens avec le client, soit 5 heures et 25 minutes, appert excessif, étant précisé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Le temps relatif aux entretiens sera donc ramené à 3 heures, ce qui est déjà largement estimé. En outre, conformément à l’art. 3bis al. 1 RAJ, les débours doivent être arrêtés à 2% du défraiement hors taxe en deuxième instance. Il s’ensuit qu’au tarif horaire de 180 fr., l’indemnité de Me Oberson doit être arrêtée à 1’860 fr. (10 heures et 20 minutes x 180 fr.), plus des débours par 37 fr. 20 (1'860 fr. x 2% ; art. 3bis al. 1 RAJ) ainsi que la TVA à 7.7% sur le tout, soit 146 fr. 10 (1'897 fr. 20 x 7.7%), pour une indemnité totale arrondie à 2'044 francs. Le conseil de l’intimée, Me Arnaud Thièry, a indiqué avoir consacré 14 heures et 12 minutes à la procédure d’appel, dont 5 heures et 12 minutes par la stagiaire. Le décompte laisse apparaître 22 opérations libellées « lettre à la cliente » et « téléphone à la cliente » pour un total de 2 heures et 18 minutes. Pour les mêmes raisons que celles exposées ci- dessus, ce temps appert excessif et doit être réduit à 1 heure. De même, le temps passé par l’avocat à la « reprise et compléments de la réponse à appel », par 2 heures et 18 minutes, paraît exagéré compte tenu du fait que sa stagiaire avait consacré 5 heures à sa rédaction. Ladite opération doit être réduite à 1 heure. Il s’ensuit qu’au tarif horaire de 180 fr. pour l’avocat et de 110 fr. pour l’avocate-stagiaire, l’indemnité de Me Thièry doit être arrêtée à 1'724 fr. ([6 heures et 24 minutes x 180 fr.) + (5 heures et 12 minutes x 110)], plus des débours par 34 fr. 50 (1'724 fr. x 2%) ainsi</w:t>
      </w:r>
    </w:p>
    <w:p>
      <w:r>
        <w:t>- 45 - que la TVA à 7.7% sur le tout, soit 135 fr. 40 (1'758 fr. 50 x 7.7%), pour une indemnité totale arrondie à 1'894 francs. 9.3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Dans les litiges du droit de la famille, le tribunal peut s'écarter des règles générales et répartir les frais selon sa libre appréciation (art. 107 al. 1 let. c CPC) ; il n'est ainsi pas exclu, dans ce type de procédure, que la partie qui obtient gain de cause soit condamnée à supporter des frais (TF 5A_835/2015 du 21 mars 2016 consid. 9.1 et réf. cit.). Le tribunal dispose d'un large pouvoir d'appréciation non seulement quant à la manière dont les frais sont répartis, mais également quant aux dérogations à la règle générale de l'art. 106 CPC (ATF 139 III 358 consid. 3 ; TF 5D_55/2015 du 1er décembre 2015 consid. 2.3.3 ; TF 5A_767/2016 du 30 janvier 2017 consid. 5.3). 9.4 Si l’instance d’appel statue à nouveau, elle se prononce sur les frais – soit les frais judiciaires et les dépens (art. 95 al. 1 CPC) – de la première instance (art. 318 al. 3 CPC). En l’espèce, la procédure de mesures protectrices de l’union conjugale étant gratuite en première instance, la question de la répartition des frais et dépens de première instance est sans objet (art. 37 al. 3 CDPJ [Code de droit privé judiciaire vaudois ; BLV 211.02]). 9.5 Les frais judiciaires de deuxième instance doivent être arrêtés à 1'400 fr., soit 600 fr. pour l’appel, 600 fr. pour les conclusions nouvelles relatives à l’enfant V.________ (art. 65 al. 2 TFJC [tarif des frais judiciaires</w:t>
      </w:r>
    </w:p>
    <w:p>
      <w:r>
        <w:t>- 46 - civils du 28 septembre 2010, BLV 270.11.5]) et 200 fr. pour l’effet suspensif (art. 60 al. 1 TFJC). Sur la question de son droit de visite sur l’enfant V.________, l’appelant pourra, jusqu’au 31 décembre 2020, l’avoir auprès de lui chaque semaine – comme il le souhaitait – et il ne sera pas tenu d’exercer son droit de visite au domicile de l’intimée. En revanche, à compter du 1er janvier 2021, il pourra avoir sa fille auprès de lui à raison d’un week-end sur deux du samedi à 10h00 au dimanche à 18h00 alors qu’il souhaitait l’accueillir du vendredi soir à 18h00 au dimanche soir à 18h00. Aussi, l’appelant obtient partiellement gain de cause sur la question du droit de visite. Les conclusions de l’appelant relatives aux contributions d’entretien dues pour les mois de juin à août 2019 sont rejetées et le premier jugement est confirmé sur ces points. La pension arrêtée par le premier juge pour les mois de septembre à décembre 2019 est réduite dans le présent arrêt (à un total de 534 fr. au lieu d’un total de 740 fr. tel que prévu par le premier juge), mais dans une proportion bien inférieure aux conclusions prises par l’appelant, qui souhaitait être intégralement libéré de tout versement à compter de septembre 2019. Enfin, à compter du mois de janvier 2020, le montant total dû par l’appelant pour l’entretien de ses enfants est quasi-doublé par rapport à celui arrêté dans le jugement entrepris (soit une somme de 1'296 fr. au lieu du total de 740 fr.). Aussi, la faible réduction de pension consacrée par le présent arrêt pour quatre mois est largement compensée par l’augmentation de la contribution à compter de janvier 2020, de sorte que, dans l’ensemble, la contribution d’entretien est augmentée. Pour le surplus, l’appelant succombe sur la question de l’attribution du véhicule de marque Hyundai. Pour sa part, l’intimée obtient partiellement gain de cause sur ses conclusions nouvelles puisque le présent arrêt prévoit le versement d’une contribution d’entretien pour ses enfants – comme elle le souhaitait</w:t>
      </w:r>
    </w:p>
    <w:p>
      <w:r>
        <w:t>- 47 - – d’un montant supérieur à celui auquel elle concluait à compter du mois de janvier 2020. Au regard de ce qui précède et conformément au large pouvoir d’appréciation dont bénéficie la Juge déléguée de la Cour de céans (cf. consid. 9.3 supra), il convient de mettre, en équité (art. 107 al. 1 let. c CPC), la totalité des frais, par 1'400 fr., provisoirement à la charge de l’Etat pour l’appelant, au bénéfice de l’assistance judiciaire (art. 122 al. 1 let. b CPC). Pour les mêmes motifs, l’appelant versera à l’intimée la somme de 2'500 fr. (art. 9 al. 2 TDC [tarif des dépens en matière civile du 23 novembre 2010 ; BLV 270.11.6]), à titre de dépens de deuxième instance (art. 122 al. 1 let. d CPC). Les bénéficiaires de l’assistance judiciaire sont, dans la mesure de l’art. 123 CPC, tenus au remboursement de l'indemnité de leur conseil d’office et des frais judiciaires provisoirement laissés à la charge de l'Etat. Par ces motifs, la Juge déléguée de la Cour d’appel civile prononce : I. L’appel est très partiellement admis. II. Les conclusions nouvelles formées par l’intimée B.J.________ sont partiellement admises. III. Il est statué à nouveau comme il suit : I. La teneur de la convention partielle signée par A.J.________ et B.J.________ le 10 septembre 2019, ratifiée sur le siège par la Présidente du Tribunal civil de l’arrondissement de Lausanne</w:t>
      </w:r>
    </w:p>
    <w:p>
      <w:r>
        <w:t>- 48 - pour valoir ordonnance partielle de mesures protectrices de l’union conjugale est rappelée : I. Les époux B.J.________ et A.J.________ conviennent de vivre séparés pour une durée indéterminée, étant précisé que la séparation effective est intervenue le 14 juin 2019. II. La jouissance du domicile conjugal, sis [...], est attribuée à B.J.________, qui en assumera seule le loyer et les charges. III. Le lieu de résidence des enfants W.________, née le [...] 2010, et E.________, née le [...] 2011, est fixé au domicile de la mère, qui en exerce la garde de fait. IV. Les parties conviennent que le droit de visite de A.J.________ sur ses filles W.________ et E.________ reprendra progressivement de la manière suivante: un samedi et un dimanche sur deux, de 10 heures à 18 heures, à charge pour lui d’aller les chercher là où elles se trouvent et de les y ramener. Il est précisé que le premier week-end où A.J.________ aura ses filles auprès de lui sera celui des 21 et 22 septembre 2019. Dès le week-end des 2 et 3 novembre 2019, A.J.________ pourra avoir ses enfants auprès de lui du samedi à 10 heures au dimanche à 18 heures. La question de l’élargissement à un droit de visite sera revue ultérieurement, en fonction de l’évolution de son exercice. V. Il est constaté que le montant assurant l’entretien convenable de l’enfant W.________ née le [...] 2010, s’élève à 1'000 fr. (mille francs) par mois, allocations familiales, par 300 fr. (trois cents francs) déduites. VI. Il est constaté que le montant assurant l’entretien convenable de l’enfant E.________, née le [...] 2011, s’élève à 1'000 fr. (mille francs) par mois, allocations familiales, par 300 fr. (trois cents francs) déduites. VII. B.J.________ renonce à l’interdiction de périmètre prononcée par ordonnance de mesures superprovisionnelles du 18 juin 2019. II. La jouissance du véhicule automobile [...], immatriculé [...], est attribuée à B.J.________, à charge pour elle d’en assumer les taxes et frais y relatifs. III. Le lieu de résidence de l’enfant V.________, née le [...] 2019, est fixé au domicile d’B.J.________, qui en exerce la garde de fait. IV. A défaut d’entente entre les parties, le droit de visite de A.J.________ sur sa fille V.________, née le 17 novembre 2019, s’exercera de la manière suivante : - jusqu’au 31 décembre 2020 : tous les week-ends, le samedi de 14h00 à 18h00 ou le dimanche de 14h00 à 18h00, en alternance ;</w:t>
      </w:r>
    </w:p>
    <w:p>
      <w:r>
        <w:t>- 49 - - à compter du 1er janvier 2021 : un week-end sur deux, du samedi à 10h00 au dimanche à 18h00. V. Le montant de l’entretien convenable de l’enfant V.________, née le 17 novembre 2019, s’élève à 596 fr. 60 (cinq cent nonante-six francs et soixante centimes). VI. Pour le mois de juin 2019, A.J.________ est astreint au paiement d’une contribution d’entretien en faveur de ses filles W.________ et E.________ à hauteur de 767 fr. (sept cent soixante-sept francs) par enfant, éventuelles allocations familiales en sus, sous déduction des montants d’ores et déjà versés. VII. Pour le mois de juillet 2019, A.J.________ est astreint au paiement d’une contribution d’entretien en faveur de ses filles W.________ et E.________ à hauteur de 972 fr. 50 (neuf cent septante-deux francs et cinquante centimes) par enfant, éventuelles allocations familiales en sus, sous déduction des montants d’ores et déjà versés. VIII. Pour le mois d’août 2019, A.J.________ est astreint au paiement d’une contribution d’entretien en faveur de ses filles W.________ et E.________ à hauteur de 645 fr. (six cent quarante-cinq francs) par enfant, éventuelles allocations familiales en sus, sous déduction des montants d’ores et déjà versés. IX. Pour les mois de septembre, octobre et novembre 2019, A.J.________ est astreint au paiement d’une contribution d’entretien en faveur de ses filles W.________ et E.________ par le régulier versement d’une pension mensuelle de 267 fr. (deux cent soixante-sept francs) par enfant, éventuelles allocations familiales en sus, payable d’avance le 1er de chaque mois en mains d’B.J.________, sous déduction des montants d’ores et déjà versés jusqu’à ce jour.</w:t>
      </w:r>
    </w:p>
    <w:p>
      <w:r>
        <w:t>- 50 - X. Pour le mois de décembre 2019, A.J.________ est astreint au paiement d’une contribution d’entretien en faveur de ses filles W.________, E.________ et V.________ à hauteur de 178 fr. (cent septante-huit francs) par enfant, éventuelles allocations familiales en sus, sous déduction des montants d’ores et déjà versés jusqu’à ce jour. XI. Dès et y compris le 1er janvier 2020, A.J.________ est astreint à contribuer à l’entretien de ses filles W.________, E.________ et V.________ par le régulier versement d’une pension mensuelle de 432 fr. (quatre cent trente-deux francs) par enfant, éventuelles allocations familiales en sus, payable d’avance le 1er de chaque mois en mains d’B.J.________, sous déduction des montants d’ores et déjà versés jusqu’à ce jour. XII. Aucune contribution d’entretien n’est due entre époux. XIII. L’indemnisation des opérations effectuées par les conseils d’office respectifs des parties fera l’objet d’une décision distincte, à intervenir ultérieurement. XIV. Il n’est pas perçu de frais judiciaires. XV. Il n’y a pas lieu à l’allocation de dépens. IV. L’indemnité de Me Jean-Christophe Oberson, conseil d’office de l’appelant A.J.________, est arrêtée à 2'044 fr. (deux mille quarante-quatre francs), TVA et débours compris. V. L’indemnité de Me Arnaud Thièry, conseil d’office de l’intimée B.J.________, est arrêtée à 1'894 fr. (mille huit cent nonante- quatre francs), TVA et débours compris.</w:t>
      </w:r>
    </w:p>
    <w:p>
      <w:r>
        <w:t>- 51 - VI. Les frais judiciaires de deuxième instance, arrêtés à 1'400 fr. (mille quatre cents francs), sont provisoirement laissés à la charge de l’Etat pour l’appelant A.J.________. VII. L’appelant A.J.________ versera à l’intimée B.J.________ la somme de 2’500 fr. (deux mille cinq cents francs) à titre de dépens de deuxième instance. VIII. Les bénéficiaires de l’assistance judiciaire sont, dans la mesure de l’art. 123 CPC, tenus au remboursement de l'indemnité de leur conseil d’office et des frais judiciaires provisoirement laissés à la charge de l'Etat. IX. L’arrêt est exécutoire. La juge déléguée : Le greffier : Du Le présent arrêt, dont la rédaction a été approuvée à huis clos, est notifié en expédition complète à : - Me Jean-Christophe Oberson (pour A.J.________), - Me Arnaud Thièry (pour B.J.________),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w:t>
      </w:r>
    </w:p>
    <w:p>
      <w:r>
        <w:t>- 52 - 2005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