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JS19.012869 vom 13. August 2019</w:t>
      </w:r>
    </w:p>
    <w:p>
      <w:r>
        <w:t>VD Tribunal cantonal, 2019-08-13, FR</w:t>
      </w:r>
    </w:p>
    <w:p>
      <w:r>
        <w:rPr>
          <w:b/>
        </w:rPr>
        <w:t xml:space="preserve">Quelle: </w:t>
      </w:r>
      <w:r>
        <w:t>https://mcp.opencaselaw.ch/entscheid/vd_gerichte_JS19.012869</w:t>
      </w:r>
    </w:p>
    <w:p>
      <w:r>
        <w:t>FR: VD_GERICHTE JS19.012869 du 13 août 2019</w:t>
      </w:r>
    </w:p>
    <w:p>
      <w:r>
        <w:t>IT: VD_GERICHTE JS19.012869 del 13 agosto 2019</w:t>
      </w:r>
    </w:p>
    <w:p>
      <w:pPr>
        <w:pStyle w:val="Heading2"/>
      </w:pPr>
      <w:r>
        <w:t>Volltext</w:t>
      </w:r>
    </w:p>
    <w:p>
      <w:r>
        <w:t>TRIBUNAL CANTONAL JS19.012869- 190843 454 CO UR D’APPEL CIVI L E ____________________________ Arrêt du 13 août 2019 __________________ Composition : M. PERROT, juge délégué Greffier : Mme Umulisa Musaby ***** Art. 241 al. 3 CPC Statuant sur l’appel interjeté par A.N.________ contre l’ordonnance de mesures protectrices de l’union conjugale rendue le 16 mai 2019 par la Présidente du Tribunal civil de l’arrondissement de Lausanne dans la cause divisant l’appelant d’avec B.N.________, le Juge délégué de la Cour d'appel civile du Tribunal cantonal considère : 1110</w:t>
      </w:r>
    </w:p>
    <w:p>
      <w:r>
        <w:t>- 2 - En fait et e n droi t : 1. Par lettre du 6 août 2019, l’appelant A.N.________ a déclaré retirer l’appel qu’il avait interjeté contre l’ordonnance de mesures protectrices de l’union conjugale rendue le 16 mai 2019 par la Présidente du Tribunal civil de l’arrondissement de Lausanne dans la cause qui l’opposait à B.N.________.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BLV 211.02]). 2. Les frais judiciaires de deuxième instance, qui s’élèvent à 1’200 fr. (art. 65 al. 4 TFJC [tarif des frais judiciaires civils du 28 septembre 2010, BLV 270.11.5]) mais doivent être réduits des deux tiers dès lors que l'appel a été retiré avant que le dossier ait circulé auprès des membres de la cour (art. 67 al. 1 TFJC), sont arrêtés en définitive à 400 fr. et mis à la charge de l’appelant, qui succombe (art. 106 al. 1 CPC). Le montant perçu en trop sur l’avance de frais de 2'500 fr. sera restitué à l’appelant par 2'100 francs. L’appelant versera à l’intimée B.N.________ — qui a déposé une réponse — des dépens de deuxième instance arrêtés à 918 fr., soit 900 fr. à titre de défraiement de son mandataire professionnel et 18 fr. à titre de débours forfaitaires de 2% (art. 3, 7 et 19 al. 2 TDC [tarif des dépens en matière civile, BLV 270.11.6]).</w:t>
      </w:r>
    </w:p>
    <w:p>
      <w:r>
        <w:t>- 3 - Par ces motifs, le Juge délégué de la Cour d’appel civile prononce : I. Il est pris acte du retrait de l'appel. II. La cause est rayée du rôle. III. Les frais judiciaires de deuxième instance, arrêtés à 400 fr. (quatre cents francs), sont mis à la charge de l’appelant A.N.________. Le solde de l’avance de frais effectuée par l’appelant lui est restitué à concurrence de 2'100 fr. (deux mille cent francs) par la caisse du Tribunal cantonal. IV. L’appelant A.N.________ versera à l’intimée B.N.________ la somme de 918 fr. (neuf cent dix-huit francs) à titre de dépens de deuxième instance. V. L'arrêt est exécutoire. Le juge délégué : La greffière :</w:t>
      </w:r>
    </w:p>
    <w:p>
      <w:r>
        <w:t>- 4 - Du Le présent arrêt, dont la rédaction a été approuvée à huis clos, est notifié à : - M. A.N.________ - Me Quentin Racine, avocat (pour A.N.________) - Me Tiphanie Chappuis, avocate (pour B.N.________)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