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JS19.009724 vom 12. August 2019</w:t>
      </w:r>
    </w:p>
    <w:p>
      <w:r>
        <w:t>VD Tribunal cantonal, 2019-08-12, FR</w:t>
      </w:r>
    </w:p>
    <w:p>
      <w:r>
        <w:rPr>
          <w:b/>
        </w:rPr>
        <w:t xml:space="preserve">Quelle: </w:t>
      </w:r>
      <w:r>
        <w:t>https://mcp.opencaselaw.ch/entscheid/vd_gerichte_JS19.009724</w:t>
      </w:r>
    </w:p>
    <w:p>
      <w:r>
        <w:t>FR: VD_GERICHTE JS19.009724 du 12 août 2019</w:t>
      </w:r>
    </w:p>
    <w:p>
      <w:r>
        <w:t>IT: VD_GERICHTE JS19.009724 del 12 agosto 2019</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3</w:t>
      </w:r>
    </w:p>
    <w:p>
      <w:r>
        <w:t>; TF 5A_218/2012 du 29 juin 2012 consid. 3.3.2, publié in FamPra.ch 2012 p. 1099).</w:t>
      </w:r>
    </w:p>
    <w:p>
      <w:r>
        <w:rPr>
          <w:b/>
        </w:rPr>
        <w:t>E. 3.1</w:t>
      </w:r>
    </w:p>
    <w:p>
      <w:r>
        <w:t>L’appelante reproche au premier juge d’avoir refusé d’entrer en matière sur sa requête en modification de mesures protectrices de</w:t>
      </w:r>
    </w:p>
    <w:p>
      <w:r>
        <w:t>- 7 - l’union conjugale au motif que sa situation financière ne s’était pas péjorée de manière durable. Il fait valoir qu’en dépit de ses efforts, il n’aurait pas encore été en mesure de décrocher un travail fixe et que ses faibles qualifications professionnelles ne lui garantiraient pas une prise d’emploi à brève échéance, de sorte qu’il serait « très hautement vraisemblable » qu’il doive se limiter au seul Revenu d’insertion pour une période indéterminée, en soulignant que la période durant laquelle il serait sans activité lucrative dépasserait très largement celle considérée par le Tribunal fédéral comme étant durable. L’autorité précédente a considéré que l’appelant n’avait pas établi que sa situation financière se serait péjorée de manière durable dans la mesure où le temps qui s’était écoulé depuis la perte de son emploi n’était pas assez long, que l’absence d’activé lucrative n’était pas à même de perdurer dans le temps, l’intéressé ayant déclaré lui-même être à la recherche active d’un emploi, et que le fait qu’il émarge à l’aide sociale ne constituait ainsi pas un changement durable des circonstances.</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w:t>
      </w:r>
    </w:p>
    <w:p>
      <w:r>
        <w:t>- 8 -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w:t>
      </w:r>
    </w:p>
    <w:p>
      <w:r>
        <w:rPr>
          <w:b/>
        </w:rPr>
        <w:t>E. 3.2.2</w:t>
      </w:r>
    </w:p>
    <w:p>
      <w:r>
        <w:t>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5A_1001/2017 du 22 mai 2018 consid.</w:t>
      </w:r>
    </w:p>
    <w:p>
      <w:r>
        <w:rPr>
          <w:b/>
        </w:rPr>
        <w:t>E. 3.2.3</w:t>
      </w:r>
    </w:p>
    <w:p>
      <w:r>
        <w:t>Les possibilités de modifier des mesures protectrices ou provisionnelles reposant sur une convention sont limitées. Les mêmes restrictions qui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w:t>
      </w:r>
    </w:p>
    <w:p>
      <w:r>
        <w:t>- 9 -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3.2.4</w:t>
      </w:r>
    </w:p>
    <w:p>
      <w:r>
        <w:t>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Lorsque le seuil des quatre mois de chômage est passé au moment de l'ouverture d'action, qui constitue le moment déterminant, le juge doit examiner l'ensemble des circonstances concrètes du cas d'espèce, en particulier la situation économique, pour qualifier la période de chômage et ses conséquences de durable ou non (TF 5A_78/2014 du 25 juin 2014 consid. 4.2. et 4.3, publié in SJ 2014 I 460).</w:t>
      </w:r>
    </w:p>
    <w:p>
      <w:r>
        <w:rPr>
          <w:b/>
        </w:rPr>
        <w:t>E. 3.3</w:t>
      </w:r>
    </w:p>
    <w:p>
      <w:r>
        <w:t>En l'espèce, au moment décisif de l'ouverture de la procédure en modification, soit le 28 février 2019, l'appelant était sans emploi depuis moins d'un mois, son contrat de mission s'étant achevé le 3 février 2019. Cette modification des circonstances n'était, à ce moment-là, en aucun</w:t>
      </w:r>
    </w:p>
    <w:p>
      <w:r>
        <w:t>- 10 - cas durable au sens de la jurisprudence rappelée ci-dessus (cf. supra consid. 3.2.4). Il importe peu qu'entretemps l'appelant n'ait apparemment pas retrouvé de nouvel emploi et point n'est besoin d'examiner à ce stade si ses recherches d'emploi ont été suffisantes ou s'il y aurait lieu le cas échéant de lui imputer un revenu hypothétique. La requête de modification litigieuse était ainsi à tout le moins prématurée et c'est à juste titre que le premier juge a considéré que les conditions d'une modification au sens de l'art. 179 CC n'étaient pas réalisées et n'est pas entré en matière.</w:t>
      </w:r>
    </w:p>
    <w:p>
      <w:r>
        <w:rPr>
          <w:b/>
        </w:rPr>
        <w:t>E. 4.1</w:t>
      </w:r>
    </w:p>
    <w:p>
      <w:r>
        <w:t>En définitive, l’appel, manifestement infondé, doit être rejeté et le prononcé confirmé. La requête d’assistance judiciaire présentée par l’appelant doit par conséquent être rejetée, l’appel étant d’emblée dénué de chances de succès (art. 117 let. b CPC).</w:t>
      </w:r>
    </w:p>
    <w:p>
      <w:r>
        <w:rPr>
          <w:b/>
        </w:rPr>
        <w:t>E. 4.2</w:t>
      </w:r>
    </w:p>
    <w:p>
      <w:r>
        <w:t>Le présent arrêt sera rendu sans frais judiciaires de deuxième instance (art. 11 TFJC [Tarif des frais judiciaires civils du 28 septembre 2010 ; BLV 270.11.5]). Il n'y a pas lieu à l'allocation de dépens de deuxième instance dès lors que l’intimée n’a pas été invitée à déposer une réponse (art. 312 al. 1 in fine CPC).</w:t>
      </w:r>
    </w:p>
    <w:p>
      <w:r>
        <w:t>- 11 - Par ces motifs, le Juge délégué de la Cour d’appel civile prononce : I. L’appel est rejeté. II. Le prononcé est confirmé. III. La requête d’assistance judiciaire de l’appelant X.________ est rejetée. IV. Il n’est pas perçu de frais judiciaires de deuxième instance. V. L’arrêt est exécutoire Le juge délégué : Le greffier : Du Le présent arrêt, dont la rédaction a été approuvée à huis clos, est notifié en expédition complète à : - Me Cvjetislav Todic (pour X.________), - Me Pierre-Yves Brandt (pour B.________), et communiqué, par l'envoi de photocopies, à : - Mme la Présidente du Tribunal civil de l’arrondissement de l’Est vaudois.</w:t>
      </w:r>
    </w:p>
    <w:p>
      <w:r>
        <w:t>- 12 -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