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JS18.054420 vom 5. Juli 2019</w:t>
      </w:r>
    </w:p>
    <w:p>
      <w:r>
        <w:t>VD Tribunal cantonal, 2019-07-05, FR</w:t>
      </w:r>
    </w:p>
    <w:p>
      <w:r>
        <w:rPr>
          <w:b/>
        </w:rPr>
        <w:t xml:space="preserve">Quelle: </w:t>
      </w:r>
      <w:r>
        <w:t>https://mcp.opencaselaw.ch/entscheid/vd_gerichte_JS18.054420</w:t>
      </w:r>
    </w:p>
    <w:p>
      <w:r>
        <w:t>FR: VD_GERICHTE JS18.054420 du 5 juillet 2019</w:t>
      </w:r>
    </w:p>
    <w:p>
      <w:r>
        <w:t>IT: VD_GERICHTE JS18.054420 del 5 luglio 2019</w:t>
      </w:r>
    </w:p>
    <w:p>
      <w:pPr>
        <w:pStyle w:val="Heading2"/>
      </w:pPr>
      <w:r>
        <w:t>Erwägungen</w:t>
      </w:r>
    </w:p>
    <w:p>
      <w:r>
        <w:rPr>
          <w:b/>
        </w:rPr>
        <w:t>E. 1</w:t>
      </w:r>
    </w:p>
    <w:p>
      <w:r>
        <w:t>Par ordonnance de mesures protectrices de l’union conjugale du 11 juin 2019, le Président du Tribunal civil de l’arrondissement de Lausanne a notamment attribué la jouissance du garage (box individuel), sis [...], à B.S.________, à charge pour lui d’en acquitter le loyer correspondant et a dit que ce dernier contribuerait à l’entretien de son épouse C.S.________ par le régulier versement d’une pension mensuelle de 510 fr., payable d’avance le 1er de chaque mois en mains de celle-ci, dès et y compris le mois de mars 2019, sous déduction des avances d’ores et déjà versées à ce titre. Par acte du 24 juin 2019, C.S.________ a fait appel de cette ordonnance. Par ordonnance du 5 juillet 2019, le Juge délégué de la Cour de céans (ci-après : le juge délégué) a accordé à C.S.________ le bénéfice de l'assistance judiciaire avec effet au 24 juin 2019 dans la procédure d'appel, Me Franck-Olivier Karlen lui étant désigné comme conseil d’office. Par ordonnance du 12 juillet 2019, le juge délégué a également accordé à B.S.________ le bénéfice de l'assistance judiciaire pour la procédure d'appel avec effet au 11 juillet 2019 et a désigné Me Sophie Beroud en qualité de conseil d'office. Le 18 juillet 2019, B.S.________ a déposé une réponse sur l’appel interjeté le 24 juin 2019. Lors de l'audience d'appel du 21 août 2019, les parties ont signé une convention, consignée au procès-verbal et ratifiée séance tenante par le juge délégué pour valoir arrêt sur appel de mesures protectrices de l'union conjugale.</w:t>
      </w:r>
    </w:p>
    <w:p>
      <w:r>
        <w:t>- 3 - Mes Beroud et Karlen ont chacun produit un relevé des opérations effectuées dans le cadre de la procédure d'appel, respectivement les 22 et 23 août 2019.</w:t>
      </w:r>
    </w:p>
    <w:p>
      <w:r>
        <w:rPr>
          <w:b/>
        </w:rPr>
        <w:t>E. 2</w:t>
      </w:r>
    </w:p>
    <w:p>
      <w:r>
        <w:t>Par arrêt du 28 août 2019, le juge délégué a dit que les frais judiciaires de deuxième instance, arrêtés à 400 fr. pour l’appelante C.S.________, étaient laissés provisoirement à la charge de l’Etat (I), a fixé l'indemnité d'office de Me Franck-Olivier Karlen, conseil de l'appelante C.S.________, à 2'012 fr. 90, TVA et débours compris, et celle de Me Sophie Beroud, conseil de l’intimé B.S.________, à 2'660 fr. 30, TVA et débours compris (II et III), a dit que les bénéficiaires de l'assistance judiciaire étaient, dans la mesure de l'art. 123 CPC, tenus au remboursement des frais judiciaires et de l'indemnité au conseil d'office mis à la charge de l'Etat (IV), a dit qu’il n’était pas alloué de deuxième instance (V), a rayé la cause du rôle (VI) et a dit que l’arrêt était exécutoire (VII).</w:t>
      </w:r>
    </w:p>
    <w:p>
      <w:r>
        <w:rPr>
          <w:b/>
        </w:rPr>
        <w:t>E. 3.1</w:t>
      </w:r>
    </w:p>
    <w:p>
      <w:r>
        <w:t>Aux termes de l’art. 334 al. 1 CPC, le dispositif d’une décision peut être interprété ou rectifié, sur requête ou d’office, lorsqu’il est peu clair, contradictoire ou incomplet ou qu’il ne correspond pas à la motivation. En cas d'erreurs d'écriture ou de calcul, le tribunal peut renoncer à demander aux parties de se déterminer (art. 334 al. 2, 2e phrase, CPC).</w:t>
      </w:r>
    </w:p>
    <w:p>
      <w:r>
        <w:rPr>
          <w:b/>
        </w:rPr>
        <w:t>E. 3.2</w:t>
      </w:r>
    </w:p>
    <w:p>
      <w:r>
        <w:t>En l’espèce, il ressort du considérant 4.1 de l’arrêt du 28 août 2019 que le conseil de l'appelante a indiqué dans sa liste d'opérations avoir consacré 14 heures et 35 minutes au dossier, qu’au vu de la nature du litige et des difficultés de la cause, il y a lieu d’admettre ce nombre d'heures et que, partant, au tarif horaire de 180 fr., l'indemnité de Me Karlen doit être fixée à 2'625 fr., montant auquel s'ajoutent le forfait de vacation par 120 fr., 52 fr. 50 (2'625 fr. x 2 %) à titre de débours forfaitaires (art. 3bis al. 1 RAJ) et la TVA sur le tout par 215 fr. 40, soit 3'012 fr. 90 au total.</w:t>
      </w:r>
    </w:p>
    <w:p>
      <w:r>
        <w:t>- 4 - Dans la mesure où, en contradiction avec cette motivation, l’indemnité d’office de Me Karlen, conseil de l’appelante, a, par une inadvertance manifeste, été arrêtée à 2'012 fr. 90 (TVA et débours compris) au chiffre II du dispositif de l’arrêt du 28 août 2019, il y a lieu de rectifier d’office ce dispositif en ce sens que l’indemnité d’office de Me Karlen est fixée à 3'012 fr. 90, TVA et débours compris. S’agissant d’une erreur d’écriture, il n’y a pas lieu de demander aux parties de se déterminer (art. 334 al. 2 CPC).</w:t>
      </w:r>
    </w:p>
    <w:p>
      <w:r>
        <w:rPr>
          <w:b/>
        </w:rPr>
        <w:t>E. 4</w:t>
      </w:r>
    </w:p>
    <w:p>
      <w:r>
        <w:t>Conformément à l'art. 107 al. 2 CPC, le présent prononcé peut être rendu sans frais judiciaires dès lors que ceux-ci ne sont pas imputables aux parties, et il n’y a pas lieu d’allouer de dépens. Par ces motifs, le Juge délégué de la Cour d’appel civile prononce : I. Le chiffre II du dispositif de l’arrêt du 28 août 2019 est rectifié d’office dans le sens suivant : II. L'indemnité d'office de Me Franck-Olivier Karlen, conseil de l'appelante C.S.________, est arrêtée à 3'012 fr. 90 (trois mille douze francs et nonante centimes), TVA et débours compris. II. Le présent prononcé, rendu sans frais, est exécutoire.</w:t>
      </w:r>
    </w:p>
    <w:p>
      <w:r>
        <w:t>- 5 - Le juge délégué : Le greffier : Du Le présent arrêt, dont la rédaction a été approuvée à huis clos, est notifié en expédition complète à : - Me Franck-Olivier Karlen (pour C.S.________), - Me Sophie Beroud (pour B.S.________),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