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JS18.046951 vom 1. Mai 2019</w:t>
      </w:r>
    </w:p>
    <w:p>
      <w:r>
        <w:t>VD Tribunal cantonal, 2019-05-01, FR</w:t>
      </w:r>
    </w:p>
    <w:p>
      <w:r>
        <w:rPr>
          <w:b/>
        </w:rPr>
        <w:t xml:space="preserve">Quelle: </w:t>
      </w:r>
      <w:r>
        <w:t>https://mcp.opencaselaw.ch/entscheid/vd_gerichte_JS18.046951</w:t>
      </w:r>
    </w:p>
    <w:p>
      <w:r>
        <w:t>FR: VD_GERICHTE JS18.046951 du 1 mai 2019</w:t>
      </w:r>
    </w:p>
    <w:p>
      <w:r>
        <w:t>IT: VD_GERICHTE JS18.046951 del 1 maggio 2019</w:t>
      </w:r>
    </w:p>
    <w:p>
      <w:pPr>
        <w:pStyle w:val="Heading2"/>
      </w:pPr>
      <w:r>
        <w:t>Erwägungen</w:t>
      </w:r>
    </w:p>
    <w:p>
      <w:r>
        <w:rPr>
          <w:b/>
        </w:rPr>
        <w:t>E. 3.1</w:t>
      </w:r>
    </w:p>
    <w:p>
      <w:r>
        <w:t>L’appelant reproche au premier juge d’avoir considéré que l’intimée ne réalisait aucun revenu. Il considère que celle-ci percevrait un salaire de l’ordre de 6'000 fr. par mois, montant qui correspondrait à celui figurant sur les fiches de salaires produites par lui-même à l’audience du 3 décembre 2018. Par ailleurs, l’appelant fait grief au premier juge de ne pas avoir suffisamment instruit la cause s’agissant des revenus et de la fortune de l’intimée et allègue que celle-ci serait propriétaire de comptes et de biens en Espagne. L’appelant affirme au surplus être demeuré constant dans ses déclarations au cours de la procédure, alors que l’intimée aurait changé de version à plusieurs reprises. Il y aurait dès lors lieu d’attribuer plus de crédit à ses déclarations qu’à celles de l’intimée. De son côté, l’intimée fait valoir qu’au vu de l’application de la maxime inquisitoire sociale, il appartenait à l’appelant d’indiquer au tribunal les éléments de faits pertinents et de lui soumettre les preuves disponibles, voire de requérir les preuves indispensables, ce qu’il n’a pas fait. S’agissant de son revenu, l’intimée affirme qu’elle exerçait son activité de masseuse naturiste à titre accessoire jusqu’au mois d’octobre 2018, activité qui lui rapportait 2'000 fr. par mois. Elle relève par ailleurs qu’elle exerçait auparavant en tant que styliste ongulaire et comme conseillère en image. Elle fait également valoir que la situation financière de l’appelant ne serait pas claire et qu’il y aurait lieu de l’instruire plus avant, référence faite à des pièces irrecevables et à des réquisitions de production de pièces rejetées (cf. supra consid. 2.2).</w:t>
      </w:r>
    </w:p>
    <w:p>
      <w:r>
        <w:rPr>
          <w:b/>
        </w:rPr>
        <w:t>E. 3.2</w:t>
      </w:r>
    </w:p>
    <w:p>
      <w:r>
        <w:t>Aux termes de l’art. 272 CPC, le tribunal établit les faits d'office dans le cadre des procédures de mesures protectrices de l’union conjugale. L'art. 272 CPC ne prévoit que la maxime inquisitoire dite sociale</w:t>
      </w:r>
    </w:p>
    <w:p>
      <w:r>
        <w:t>- 11 - ou limitée, qui – contrairement aux questions relatives aux enfants, pour lesquelles la maxime inquisitoire illimitée (art. 296 al. 1 CPC) et, en sus, la maxime d'office (art. 296 al. 2 CPC) sont applicables – n'oblige pas le juge à rechercher lui-même l'état de fait pertinent, mais lui impose de protéger une partie non assistée ou plus faible, ce qui en pratique se traduit notamment par un devoir d'interpellation renforcé au cours des débats (art. 273 al. 1 CPC) et le devoir d'inviter à produire les preuves manquantes (TF 5A_875/2015 du 22 avril 2016 consid. 3.2.2). Des investigations étendues ne sont pas nécessaires (TF 5A_645/2016 du 18 mai 2017 consid. 3.2.3). La jurisprudence est en revanche arrêtée sur le fait que, lorsque la maxime inquisitoire illimitée est applicable, le juge n’est lié ni par les faits allégués, ni par les faits admis (TF 5A_298/2015 du 30 septembre 2015 consid. 2.1.2, RSPC 2016 p. 135).</w:t>
      </w:r>
    </w:p>
    <w:p>
      <w:r>
        <w:rPr>
          <w:b/>
        </w:rPr>
        <w:t>E. 3.3</w:t>
      </w:r>
    </w:p>
    <w:p>
      <w:r>
        <w:t>En l’espèce, force est tout d’abord de constater que les parties n’ont pas d’enfant commun, si bien que la maxime inquisitoire illimitée n’est pas applicable à la présente cause. C’est ainsi à tort que l’appelant soutient que le premier juge aurait dû instruire le dossier en profondeur pour connaître avec précision les revenus et la fortune de l’intimée. Quoi qu’il en soit, il apparaît qu’il n’est pas possible de déterminer les revenus perçus par l’intimée durant la vie commune, celle-ci ayant déclaré ne pas tenir de comptabilité et ses revenus n’ayant pas été déclarés aux autorités fiscales. L’appelant soutient que l’intimée percevait 6'100 fr. par mois et a produit des fiches de salaire – dont l’authenticité apparaît douteuse – dans ce sens, alors qu’il reconnaît que les revenus de l’intimée ne figuraient pas sur la déclaration fiscale du couple, ce qui est contradictoire. De plus, dans son courrier du 30 décembre 2018, l’appelant a déclaré au premier juge que son épouse ne gagnait pas d’argent et n’avait pas d’économies, alors qu’il soutient en appel que la fortune de son épouse serait importante, ce qui est également contradictoire. La prétendue fortune de l’intimée en Espagne n’est au demeurant pas rendue vraisemblable par l’appelant. Il n’y a en effet aucun élément – hormis les fiches de salaire produites par l’appelant à l’audience du 3 décembre 2018 – qui viendrait étayer l’hypothèse selon laquelle l’intimée percevait et perçoit toujours un revenu d’environ 6'000 fr. par mois pour son activité de masseuse. Le montant</w:t>
      </w:r>
    </w:p>
    <w:p>
      <w:r>
        <w:t>- 12 - investi pour une opération de chirurgie en Espagne, correspondant vraisemblablement à celui crédité sur le compte de l’intimée le 5 octobre 2018, n’est pas de nature à arrêter le montant de ses revenus. Seul est rendu vraisemblable à ce stade le fait que l’intimée retirait la somme de 2'000 fr. de son activité de masseuse naturiste jusqu’au mois d’octobre 2018, ce qui correspond à ses déclarations à l’audience du 3 décembre 2018. On relèvera enfin que la quotité du revenu de l’intimée durant la vie commune n’est pas décisive pour décider du montant de la contribution d’entretien (cf. infra consid. 4.3).</w:t>
      </w:r>
    </w:p>
    <w:p>
      <w:r>
        <w:rPr>
          <w:b/>
        </w:rPr>
        <w:t>E. 4.1</w:t>
      </w:r>
    </w:p>
    <w:p>
      <w:r>
        <w:t>L’appelant fait grief au premier juge de ne pas avoir imputé un revenu hypothétique à l’intimée. Selon l’appelant, le fait que l’appartement de 2,5 pièces loué par les parties ne soit plus disponible ne suffirait pas à considérer que l’intimée n’est plus en mesure de travailler. Il affirme que l’état de santé, l’âge et l’expérience de l’intimée lui permettraient de percevoir un revenu mensuel de 6'100 francs. De son côté, l’intimée soutient qu’elle ne serait pas en mesure d’exercer son métier de masseuse naturiste, ne disposant pas d’un local à cet effet. Elle fait également valoir que son état de santé ne lui permettrait pas de travailler actuellement, référence faite aux pièces 108 et 109 produites en appel.</w:t>
      </w:r>
    </w:p>
    <w:p>
      <w:r>
        <w:rPr>
          <w:b/>
        </w:rPr>
        <w:t>E. 4.2.1</w:t>
      </w:r>
    </w:p>
    <w:p>
      <w:r>
        <w:t>Selon la jurisprudence, le juge fixe les contributions d'entretien du droit de la famille en se fondant, en principe, sur le revenu effectif des parties. Il peut toutefois s'en écarter et retenir un revenu hypothétique supérieur, pour autant qu'une augmentation correspondante de revenu soit effectivement possible et qu'elle puisse raisonnablement être exigée de lui (TF 5A_736/2008 du 30 mars 2009 consid. 4 ; ATF 128 III 4 consid. 4, JdT 2002 I 294 consid. 4 et les réf. citées).</w:t>
      </w:r>
    </w:p>
    <w:p>
      <w:r>
        <w:t>- 13 - Ainsi, le juge doit examiner successivement les deux conditions suivantes. Tout d'abord, il doit déterminer si 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 TF 5A_256/2015 du 13 août 2015 consid. 3.2.2 ; TF 5A_748/2012 du 15 mai 2013 consid. 4.3.2.1 ; TF 5A_218/2012 du 29 juin 2012 consid. 3.3.3, FamPra.ch 2012 p. 1099 ; TF 5A_99/2011 du 26 septembre 2011 consid. 7.4.1).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 20/2013 du 25 octobre 2013 consid. 3.1 ; ATF 128 III 4 consid. 4c/bb ; ATF 126 III 10 consid. 2b). Lorsqu’il arrête le montant du revenu hypothétique, le juge peut éventuellement se baser sur l'enquête suisse sur la structure des salaires, réalisée par l'Office fédéral de la statistique ou sur d'autres sources (convention collective de travail ; Mühlhauser, Das Lohnbuch 2014, Mindestlöhne sowie orts- und berufsübliche Löhne in der Schweiz, 2014 ; TF 5A_782/2016 du 31 mai 2017 consid. 5.3 ; TF 5A_933/2015 du 23 février 2016 consid. 6.1 ; TF 5A_860/2011 du 11 juin 2012 consid. 4 ; ATF 137 III 118 consid. 3.2, JdT 2011 II 486 ; TF 5A_99/2011 du 26 septembre 2011 consid. 7.4.1 non publié aux ATF 137 III 604), pour autant qu'ils soient pertinents par rapport aux circonstances d'espèce (TF 5A_112/2013 du 25 mars 2013 consid. 4.1.3). Les revenus découlant de l’Enquête suisse sur la structure des salaires sont des revenus bruts, si bien qu’il y a lieu de déduire les cotisations sociales (CACI 26 août 2016/473). En principe, on accorde à la partie à qui on veut imputer un revenu hypothétique un certain délai pour s'organiser à ces fins (ATF 129 III 417 consid. 2.2 ; ATF 114 II 13 consid. 5) et on ne doit pas tenir compte</w:t>
      </w:r>
    </w:p>
    <w:p>
      <w:r>
        <w:t>- 14 -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Un délai de quatre mois ayant été jugé bref mais non arbitraire par le Tribunal fédéral (TF 5A_137/2017 du 29 juin 2017 consid. 6.3),</w:t>
      </w:r>
    </w:p>
    <w:p>
      <w:r>
        <w:rPr>
          <w:b/>
        </w:rPr>
        <w:t>E. 4.2.2</w:t>
      </w:r>
    </w:p>
    <w:p>
      <w:r>
        <w:t>Le juge ne peut, pour exclure tout revenu hypothétique, se contenter d'un certificat médical, au demeurant rédigé en vue de la dispense de comparution aux audiences. Le fait que l'époux ne puisse être confronté à des situations anxiogènes et qu'il n'ait plus exercé d'activité lucrative depuis l'automne 2008 n'est pas suffisant pour exclure d'emblée toute activité lucrative (TF 5A_248/2011 du 14 novembre 2011 consid. 4.3). Il n’est pas arbitraire de considérer qu’une incapacité n’est pas rendue vraisemblable par la production d’un certificat médical établi plus de quinze jours après le jour du prétendu empêchement, dès lors qu’il est notoire qu’un empêchement doit être établi et qu’une maladie – surtout subite – doit être prouvée par un certificat médical (TF 4A_9/2017 du 6 mars 2017 consid. 2.3).</w:t>
      </w:r>
    </w:p>
    <w:p>
      <w:r>
        <w:rPr>
          <w:b/>
        </w:rPr>
        <w:t>E. 4.3.1</w:t>
      </w:r>
    </w:p>
    <w:p>
      <w:r>
        <w:t>En l’espèce, on ne saurait suivre l’appréciation du premier juge selon laquelle aucun revenu hypothétique ne doit être imputé à l’intimée. En effet, le premier juge aurait dû impartir à l’intimée un délai pour s’organiser, soit pour trouver un nouveau logement dans lequel elle pourrait exercer en qualité d’indépendante ou pour trouver une activité salariée. L’intimée a d’ailleurs entrepris des démarches pour se reloger, puisqu’elle occupe désormais un appartement de 2 pièces et ne fait plus ménage commun avec l’appelant.</w:t>
      </w:r>
    </w:p>
    <w:p>
      <w:r>
        <w:t>- 15 - S’agissant de son état de santé, les pièces produites par l’intimée ne sont pas de nature à mettre en doute sa capacité de travail, puisque le certificat médical qu’elle a produit (cf. pièce 109) – établi par le médecin de famille de l’intimée le 22 mars 2019 – mentionne une incapacité de travail allant jusqu’au 31 décembre 2018, ce qui n’étaye pas les allégations de l’intimée. De plus, ce certificat a été établi plus de quatre mois après la consultation médicale à laquelle il se réfère, ce qui est de nature à mettre en doute sa force probante. Quant à la pièce 108, elle ne fait que mentionner que l’intimée s’est rendue à des rendez-vous médicaux, sans autre précision. On relèvera qu’à l’audience du 3 décembre 2018, l’intimée n’a pas fait état de problème de santé, alors qu’elle était supposée être en incapacité de travail depuis le 5 novembre 2018 (cf. pièce 109). On imputera ainsi à l’intimée un revenu hypothétique, pour une activité à 100 %, à compter du 1er mars 2019, celle-ci étant désormais en mesure d’exercer son activité de masseuse ou une autre activité indépendante, notamment de styliste en onglerie ou de conseillère en image, l’intéressée ayant déjà exercé dans ces domaines. Le délai imparti à l’intimée de quatre mois depuis la séparation est au demeurant conforme à la jurisprudence du Tribunal fédéral précitée (cf. TF 5A_137/2017 du 29 juin 2017 consid. 6.3).</w:t>
      </w:r>
    </w:p>
    <w:p>
      <w:r>
        <w:rPr>
          <w:b/>
        </w:rPr>
        <w:t>E. 4.3.2</w:t>
      </w:r>
    </w:p>
    <w:p>
      <w:r>
        <w:t>S’agissant du montant de ce revenu, il ressort du site Internet https://www.bfs.admin.ch/bfs/fr/home/statistiques/travail- remuneration/salaires-revenus-cout-travail/niveau-salaires- suisse/salarium.html qu’une femme de 56 ans, sans fonction de cadre ni formation professionnelle, travaillant dans le domaine des services directs aux particuliers, est en mesure de percevoir un revenu mensuel de l’ordre de 3'583 fr. brut, soit 3'045 fr. 55 net (3'583 fr. – 15 %).</w:t>
      </w:r>
    </w:p>
    <w:p>
      <w:r>
        <w:rPr>
          <w:b/>
        </w:rPr>
        <w:t>E. 5.1</w:t>
      </w:r>
    </w:p>
    <w:p>
      <w:r>
        <w:t>L’appelant soutient que l’intimée serait en mesure de couvrir ses charges – dont il ne conteste pas le montant – et qu’il devrait ainsi être</w:t>
      </w:r>
    </w:p>
    <w:p>
      <w:r>
        <w:t>- 16 - dispensé de contribuer à son entretien. Il ne s’oppose pas à la méthode du minimum vital avec répartition de l’excédent utilisée par le premier juge. De son côté, l’intimée soutient que même en tenant compte d’un loyer de 1'210 fr. au lieu des 1'400 fr. retenus par le premier juge, c’est une contribution de 3'500 fr. qui devrait lui être versée.</w:t>
      </w:r>
    </w:p>
    <w:p>
      <w:r>
        <w:rPr>
          <w:b/>
        </w:rPr>
        <w:t>E. 5.2</w:t>
      </w:r>
    </w:p>
    <w:p>
      <w:r>
        <w:t>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sur la poursuite pour dettes et la faillite du 11 avril 1889 ; RS 281.1]), auquel sont ajoutées les dépenses non strictement nécessaires, l'excédent est en règle générale réparti par moitié entre eux (TF 5A_46/2009 du 22 mai 2009 consid. 4 ; ATF 114 II 26 ; implicite in ATF 127 III 289, relatif à la charge fiscale), à moins que des circonstances importantes ne justifient de s'en écarter (ATF 119 II 314 consid. 4 b/bb). Seules les charges effectives, dont le débirentier s’acquitte réellement, doivent être prises en compte dans le calcul de ses charges (TF 5A_446/2016 du 4 novembre 2016 consid. 3 : charge de loyer). Toutefois, suivant les circonstances, il n'est pas arbitraire de tenir compte d'un loyer hypothétique. Tel peut être le cas lorsqu'un époux loge à titre transitoire gratuitement chez ses parents et qu'il ne dispose pas des moyens financiers pour prendre un logement propre (TF 5A_845/2012 du 2 octobre 2013 consid. 3.1.3) ou si la solution choisie par l'intéressé est provisoire et que l'on ne peut exiger qu'il la conserve à long terme, notamment si la taille du logement ne permet pas l'exercice d'un droit de visite (CACI 3 décembre 2018/676).</w:t>
      </w:r>
    </w:p>
    <w:p>
      <w:r>
        <w:rPr>
          <w:b/>
        </w:rPr>
        <w:t>E. 5.3</w:t>
      </w:r>
    </w:p>
    <w:p>
      <w:r>
        <w:t>En l’espèce, les parties ne remettent pas en cause le montant de leurs charges respectives tel qu’arrêté par le premier juge, si bien qu’au vu des maximes applicables (cf. supra consid. 3.2), il n’y a pas lieu d’y revenir. L’intimée admet toutefois que son loyer s’élève à 1'210 fr. et</w:t>
      </w:r>
    </w:p>
    <w:p>
      <w:r>
        <w:t>- 17 - pas à 1'400 fr. tel que retenu à titre hypothétique par le premier juge, de sorte que les charges de celle-ci peuvent être arrêtées à 2'975 fr. (3'165 fr. – 1'400 fr. + 1'210 fr.), respectivement à 2'875 fr. (2'975 fr. – 100 fr.) dès le 1er mars 2019, puisqu’il n’y a plus lieu de tenir compte de frais liés à des recherches d’emploi dès cette date. Au vu de son revenu de 7'151 fr. et de ses charges de 3'080 fr., le budget de l’appelant présente un disponible de 4'071 fr. (7'151 fr. – 3'080 fr.). Quant au budget de l’intimée, il présente un déficit de 2'975 fr. du 1er novembre au 28 février 2019, respectivement un disponible de 170 fr. 55 (3'045 fr. 55 – 2'875 fr.) dès le 1er mars 2019. Il s’ensuit que du 1er novembre 2018 au 28 février 2019, une fois l’entretien de l’intimée couvert, le budget de l’appelant présente un disponible de 1'096 fr. (4'071 fr. – 2'975 fr.), dont la moitié doit être attribuée à l’intimée, soit 548 fr. (1'096 fr. / 2). La contribution d’entretien doit dès lors être maintenue à 3'500 fr. pour cette période (2'975 fr. + 548 fr. = 3'523 fr.). A compter du 1er mars 2019, le budget de l’intimée ne présente plus de déficit. Toutefois, la moitié du disponible du couple doit lui être allouée, soit 1'950 fr. 20 ([4'071 fr./ 2] – [170 fr. 55 / 2]), montant arrondi à 1’950 francs.</w:t>
      </w:r>
    </w:p>
    <w:p>
      <w:r>
        <w:rPr>
          <w:b/>
        </w:rPr>
        <w:t>E. 6.1</w:t>
      </w:r>
    </w:p>
    <w:p>
      <w:r>
        <w:t>Au vu de ce qui précède, l’appel doit être partiellement admis et l’ordonnance entreprise réformée au chiffre II de son dispositif en ce sens que l’appelant devra contribuer à l’entretien de l’intimée à hauteur de 3'500 fr. du 1er novembre 2018 au 28 février 2019 et à hauteur de 1’950 fr. dès le 1er mars 2019. L’ordonnance doit également être réformée au chiffre VI de son dispositif en ce sens que le montant des dépens de première instance que l’appelant doit verser à l’intimée doit être réduit à 549 fr. 05 ([1'383</w:t>
      </w:r>
    </w:p>
    <w:p>
      <w:r>
        <w:t>- 18 - fr. 55 x {3/4}] – 1'954 fr. 45 x {1/4}] ), montant arrondi à 550 fr. (cf. infra consid. 6.3 et 6.7). Quant à la conclusion II de l’intimée relative à l’avis aux débiteurs, elle sera déclarée irrecevable (cf. supra consid. 1.3).</w:t>
      </w:r>
    </w:p>
    <w:p>
      <w:r>
        <w:rPr>
          <w:b/>
        </w:rPr>
        <w:t>E. 6.2</w:t>
      </w:r>
    </w:p>
    <w:p>
      <w:r>
        <w:t>Les conditions cumulatives d’octroi de l’assistance judiciaire prévues à l’art. 117 CPC étant réalisées, il se justifie d’accorder l’assistance judiciaire à l’intimée avec effet au 14 février 2019 dans le cadre de la présente procédure d’appel, Me Lise-Marie Gonzalez Pennec étant désignée comme son conseil d’office et l’intéressée étant exonérée de toute franchise mensuelle.</w:t>
      </w:r>
    </w:p>
    <w:p>
      <w:r>
        <w:rPr>
          <w:b/>
        </w:rPr>
        <w:t>E. 6.3</w:t>
      </w:r>
    </w:p>
    <w:p>
      <w:r>
        <w:t>Les frais judiciaires de deuxième instance seront arrêtés à 600 fr. (art. 65 al. 2 TFJC [tarif des frais judiciaires civils du 28 septembre 2010 ; BLV 270.11.5]). L’appelant n’obtenant que partiellement gain de cause, il se justifie de lui en faire supporter les 3/4, soit 450 fr., le solde, par 150 fr., étant mis à la charge de l’intimée (art. 106 al. 2 CPC). Les frais judiciaires de deuxième instance seront toutefois provisoirement assumés par l’Etat, compte tenu de l’assistance judiciaire (art. 122 al. 1 let. b CPC).</w:t>
      </w:r>
    </w:p>
    <w:p>
      <w:r>
        <w:rPr>
          <w:b/>
        </w:rPr>
        <w:t>E. 6.4</w:t>
      </w:r>
    </w:p>
    <w:p>
      <w:r>
        <w:t>Me Valentin Groslimond, conseil d’office de l’appelant, a droit à une rémunération équitable pour ses opérations et débours dans la procédure d’appel (art. 122 al. 1 let. a CPC). Dans sa liste des opérations du 25 avril 2019, il indique avoir consacré 11 h 25 à la procédure de deuxième instance. Il annonce également des débours à hauteur de 71 fr. 68. On ne tiendra pas compte des opérations dédiées à l’examen de courriers et de l’ordonnance d’assistance judiciaire du tribunal, comptabilisées à hauteur de 55 minutes, puisque ces documents n'impliquaient qu'une lecture cursive et brève, ne dépassant pas les quelques secondes (CACI 22 mars 2017/124 ; CREC 3 août 2016/301 ; CCUR 29 novembre 2016/266). On ne tiendra pas compte du temps relatif à des recherches juridiques le 7 février 2019, par 30 minutes, ce temps étant compris dans la durée de rédaction de l’appel</w:t>
      </w:r>
    </w:p>
    <w:p>
      <w:r>
        <w:t>- 19 - et dans les recherches du 11 février 2019. Le temps consacré à l’impression de l’appel et à la préparation d’un bordereau le 11 février 2019, par 25 minutes, ne sera pas indemnisé, s’agissant d’un travail de secrétariat (CREC 14 septembre 2015/332 consid. 3.2 ; CREC 5 janvier 2015/10 ; Juge délégué CACI 18 août 2014/436 consid. 3 ; CACI 29 juillet 2014/235 consid. 6). Le temps dédié à la lecture de la réponse sera réduit de moitié, la durée d’1 h annoncée apparaissant comme excessive au vu de l’ampleur de cet acte. Les entretiens téléphoniques avec des médecins et avec la fille de l’appelant, par 20 minutes, ne seront pas indemnisés, ceux-ci n’étant pas en lien avec l’exécution du mandat. Il s’ensuit que l’indemnité de Me Valentin Groslimond peut être arrêtée, pour la procédure d’appel, au tarif horaire de 180 fr. (art. 2 al. 1 let. a RAJ [règlement sur l'assistance judiciaire en matière civile du 7 décembre 2010 ; BLV 211.02.3]), à 1'635 fr. (11 h 25 – 55 min [examen courriers] – 30 min. [recherches] – 25 min. [bordereau + impression] – 30 min. [examen réponse]) x 180 fr.), montant auquel il faut ajouter 32 fr. 70 à titre de débours forfaitaires (art. 3bis al. 1 RAJ) et la TVA de 7,7 % sur le tout, par 133 fr. 40, ce qui donne un total de 1'801 fr. 10.</w:t>
      </w:r>
    </w:p>
    <w:p>
      <w:r>
        <w:rPr>
          <w:b/>
        </w:rPr>
        <w:t>E. 6.5</w:t>
      </w:r>
    </w:p>
    <w:p>
      <w:r>
        <w:t>Me Lise-Marie Gonzalez Pennec, conseil d’office de l’intimée, doit également être indemnisée pour ses opérations dans la procédure d’appel. Dans sa liste des opérations du 25 avril 2019, elle indique avoir consacré 12 h 10 à la procédure de deuxième instance. Elle annonce également des débours à hauteur de 10 fr. 15. Il y a lieu de réduire les opérations qui relèvent de la procédure de première instance, soit celles ayant été effectuées jusqu’au 14 février 2019 à hauteur de 50 minutes. On n’indemnisera pas l’heure de « révision du dossier » le 1er mars 2019, le temps dédié à la rédaction de la réponse le lendemain englobant déjà l’étude du dossier. On réduira de 2 h le temps consacré notamment à la correction de la réponse, à l’établissement d’un bordereau et de réquisitions de pièces, et à la rédaction de courriers le 7 mars 2019. Les 4 h consacrées à la réponse la veille apparaissant comme suffisantes et, comme rappelé ci-dessus, l’élaboration de bordereaux n’étant pas</w:t>
      </w:r>
    </w:p>
    <w:p>
      <w:r>
        <w:t>- 20 - indemnisée. On réduira finalement de 10 minutes le temps relatif à l’envoi d’une lettre au tribunal le 25 avril 2019, puisqu’il s’agissait seulement de transmettre une note d’honoraires. Il s’ensuit que l’indemnité de Me Lise-Marie Gonzalez Pennec peut être arrêtée, pour la procédure d’appel, au tarif horaire de 180 fr. (art. 2 al. 1 let. a RAJ), à 1'470 fr. (12 h 10 – 50 min. [opérations antérieures] – 1 h [révision dossier] – 2 h [correction réponse + bordereau] – 10 min. [lettre TC]) x 180 fr.), montant auquel il faut ajouter 29 fr. 40 à titre de débours forfaitaires (art. 3bis al. 1 RAJ) et la TVA de 7,7 % sur le tout, par 119 fr. 95, ce qui donne un total de 1'619 fr. 35.</w:t>
      </w:r>
    </w:p>
    <w:p>
      <w:r>
        <w:rPr>
          <w:b/>
        </w:rPr>
        <w:t>E. 6.6</w:t>
      </w:r>
    </w:p>
    <w:p>
      <w:r>
        <w:t>Les bénéficiaires de l'assistance judiciaire sont, dans la mesure de l'art. 123 CPC, tenus au remboursement des indemnités aux conseils d'office et des frais judiciaires laissés provisoirement à la charge de l'Etat.</w:t>
      </w:r>
    </w:p>
    <w:p>
      <w:r>
        <w:rPr>
          <w:b/>
        </w:rPr>
        <w:t>E. 6.7</w:t>
      </w:r>
    </w:p>
    <w:p>
      <w:r>
        <w:t>La charge des dépens de deuxième instance peut être estimée à 2'000 fr. (art. 7 TDC [tarif des dépens en matière civile du 23 novembre 2010 ; BLV 270.11.6] pour chacune des parties. Au vu de la répartition des frais judiciaires de deuxième instance (cf. supra consid. 6.3), l’appelant versera à l’intimée la somme de 1'000 fr. (2'000 fr. x [3/4 – 1/4]) à titre de dépens de deuxième instance. Par ces motifs, la juge déléguée de la Cour d’appel civile prononce : I. L’appel est partiellement admis. II. L’ordonnance est réformée aux chiffres II et VI de son dispositif comme il suit :</w:t>
      </w:r>
    </w:p>
    <w:p>
      <w:r>
        <w:t>- 21 - II. dit que J.F.________ contribuera à l’entretien de B.F.________ par le régulier versement, d’avance le premier de chaque mois, d’un montant de 3’500 fr. (trois mille cinq cents francs) du 1er novembre 2018 au 28 février 2019, et de 1’950 fr. (mille neuf cent cinquante francs) dès le 1er mars 2019 ; VI. condamne J.F.________ à verser à B.F.________ la somme de 550 fr. (cinq cent cinquante francs) à titre de dépens de première instance et dit que l’Etat, par le biais du Service Juridique et Législatif, est subrogé dans les droits de B.F.________ dès qu’il aura versé l’indemnité de 1'382 fr. 55 (mille trois cent huitante-deux francs et cinquante-cinq centimes) prévue sous chiffre III ci-dessus ; L’ordonnance est confirmée pour le surplus. III. La conclusion II de l’intimée B.F.________ tendant à ce qu’un avis aux débiteurs soit ordonné est irrecevable. IV. La requête d’assistance judiciaire de B.F.________ est admise, Me Lise-Marie Gonzalez Pennec étant désignée comme son conseil d’office et l’intéressée étant exonérée de toute franchise mensuelle. V. Les frais judiciaires de deuxième instance, arrêtés à 450 fr. (quatre cent cinquante francs) pour l’appelant J.F.________ et à 150 fr. (cent cinquante francs) pour l’intimée B.F.________, sont provisoirement laissés à la charge de l’Etat. VI. L’indemnité de Me Valentin Groslimond, conseil de l’appelant J.F.________, est arrêtée à 1'801 fr. 10 (mille huit cent un francs et dix centimes), TVA et débours compris.</w:t>
      </w:r>
    </w:p>
    <w:p>
      <w:r>
        <w:t>- 22 - VII. L’indemnité de Me Lise-Marie Gonzalez Pennec, conseil de l’intimée B.F.________, est arrêtée à 1'619 fr. 35 (mille six cent dix-neuf francs et trente-cinq centimes), TVA et débours compris. VIII. Les bénéficiaires de l'assistance judiciaire sont, dans la mesure de l'art. 123 CPC, tenus au remboursement des indemnités aux conseils d'office et des frais judiciaires laissés provisoirement à la charge de l'Etat. IX. L’appelant J.F.________ doit verser à l’intimée B.F.________ la somme de 1'000 fr. (mille francs) à titre dépens de deuxième instance. X. L’arrêt est exécutoire. La juge déléguée : La greffière : Du Le présent arrêt, dont la rédaction a été approuvée à huis clos, est notifié en expédition complète à : - Me Valentin Groslimond (pour J.F.________), - Me Lise-Marie Gonzalez Pennec (pour B.F.________), et communiqué, par l'envoi de photocopies, à : - Mme la Présidente du Tribunal civil de l’arrondissement de l’Est vaudois.</w:t>
      </w:r>
    </w:p>
    <w:p>
      <w:r>
        <w:t>- 23 - Le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