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JS18.032561 vom 7. November 2019</w:t>
      </w:r>
    </w:p>
    <w:p>
      <w:r>
        <w:t>VD Tribunal cantonal, 2019-11-07, FR</w:t>
      </w:r>
    </w:p>
    <w:p>
      <w:r>
        <w:rPr>
          <w:b/>
        </w:rPr>
        <w:t xml:space="preserve">Quelle: </w:t>
      </w:r>
      <w:r>
        <w:t>https://mcp.opencaselaw.ch/entscheid/vd_gerichte_JS18.032561</w:t>
      </w:r>
    </w:p>
    <w:p>
      <w:r>
        <w:t>FR: VD_GERICHTE JS18.032561 du 7 novembre 2019</w:t>
      </w:r>
    </w:p>
    <w:p>
      <w:r>
        <w:t>IT: VD_GERICHTE JS18.032561 del 7 novembre 2019</w:t>
      </w:r>
    </w:p>
    <w:p>
      <w:pPr>
        <w:pStyle w:val="Heading2"/>
      </w:pPr>
      <w:r>
        <w:t>Erwägungen</w:t>
      </w:r>
    </w:p>
    <w:p>
      <w:r>
        <w:rPr>
          <w:b/>
        </w:rPr>
        <w:t>E. 4</w:t>
      </w:r>
    </w:p>
    <w:p>
      <w:r>
        <w:t>L’appelant conclut à l’organisation d’une thérapie familiale.</w:t>
      </w:r>
    </w:p>
    <w:p>
      <w:r>
        <w:t>- 21 - Dès lors qu’une reprise du droit de visite est consacrée par le présent arrêt, la mise en place d’une telle mesure se justifie assez naturellement pour les enfants et leur père. En effet, il est préférable de concentrer les efforts sur la réparation du lien père-enfants et de garder ceux-ci éloignés du conflit entre les époux, de sorte qu’il paraît contre- productif de contraindre l’intimée à y participer. Cette mesure servira en outre de contrôle complémentaire et permettra d’assurer une reprise de contacts plus sereine entre le père et ses enfants. Afin de permettre une meilleure communication entre les services et d’assurer le bien-être des enfants, il convient de requérir de la curatrice T.________ qu’elle supervise les démarches à entreprendre auprès du Centre de consultation Les Boréales. En outre, la curatelle d’assistance éducative à forme de l’art. 308 al. 1 CC instituée par le premier juge doit être étendue en ce sens qu’elle couvrira également la surveillance des relations personnelles au sens de l’art. 308 al. 2 CC.</w:t>
      </w:r>
    </w:p>
    <w:p>
      <w:r>
        <w:rPr>
          <w:b/>
        </w:rPr>
        <w:t>E. 5.1</w:t>
      </w:r>
    </w:p>
    <w:p>
      <w:r>
        <w:t>En conclusion, les appels doivent être admis et il doit être statué à nouveau dans le sens de ce qui précède.</w:t>
      </w:r>
    </w:p>
    <w:p>
      <w:r>
        <w:rPr>
          <w:b/>
        </w:rPr>
        <w:t>E. 5.2.1</w:t>
      </w:r>
    </w:p>
    <w:p>
      <w:r>
        <w:t>Si l’instance d’appel statue à nouveau, elle se prononce sur les frais – soit les frais judiciaires et les dépens (art. 95 al. 1 CPC) – de la première instance (art. 318 al. 3 CPC). A teneur de l’art. 106 al. 1 CPC, les frais sont mis à la charge de la partie succombante. Le tribunal peut au demeurant s’écarter des règles générales et répartir les frais selon sa libre appréciation lorsque le litige relève du droit de la famille (art. 107 al. 1 let. c CPC).</w:t>
      </w:r>
    </w:p>
    <w:p>
      <w:r>
        <w:rPr>
          <w:b/>
        </w:rPr>
        <w:t>E. 5.2.2</w:t>
      </w:r>
    </w:p>
    <w:p>
      <w:r>
        <w:t>En l’espèce, l’intimée a adopté une attitude conciliante puisqu’elle a déclaré en audience d’appel à plusieurs reprises qu’elle ne s’opposerait pas à la reprise de contacts entre l’appelant et ses enfants, dont elle suivrait la décision. Aussi, on ne peut pas considérer que</w:t>
      </w:r>
    </w:p>
    <w:p>
      <w:r>
        <w:t>- 22 - l’intimée a « succombé » au sens de l’art. 106 al. 1 CPC. De surcroît, dans un contexte plus large, il paraît équitable de répartir les frais entre les parties par moitié et de compenser les dépens. Pour la première instance, s’agissant d’une procédure de mesures protectrices de l’union conjugale, les ordonnances entreprises ont été rendues sans frais (art. 37 al 3 [Code de droit privé judiciaire vaudois du 12 janvier 2010 ; BLV 211.02]), de sorte qu’il n’y a pas lieu de revenir sur ce point. En outre, les dépens seront donc compensés. Pour ce qui concerne la deuxième instance, les frais judiciaires, arrêtés à 600 fr. pour chaque appel (art. 65 al. 2 TFJC [tarif des frais judiciaires civils du 28 septembre 2010 ; BLV 270.11.5]), soit 1'200 fr. au total, doivent être mis à la charge des parties chacune par moitié et doivent être provisoirement supportés par l’Etat, les parties étant toutes deux au bénéfice de l’assistance judiciaire. Pour les raisons exposées ci- dessus, les dépens doivent être compensés.</w:t>
      </w:r>
    </w:p>
    <w:p>
      <w:r>
        <w:rPr>
          <w:b/>
        </w:rPr>
        <w:t>E. 5.3.1</w:t>
      </w:r>
    </w:p>
    <w:p>
      <w:r>
        <w:t>Le conseil d’office a droit au remboursement de ses débours et à un défraiement équitable, qui est fixé en considération de l’importance de la cause, des difficultés de celle-ci, de l’ampleur du travail et du temps consacré ; le juge apprécie l’étendue des opérations nécessaires pour la conduite du procès et applique un tarif horaire de 180 fr. s’agissant d’un avocat et de 110 fr. pour un avocat stagiaire (art. 2 al. 1 let. a et b RAJ [Règlement du 7 décembre 2010 sur l’assistance judiciaire en matière civile ; BLV 211.02.3]).</w:t>
      </w:r>
    </w:p>
    <w:p>
      <w:r>
        <w:rPr>
          <w:b/>
        </w:rPr>
        <w:t>E. 5.3.2</w:t>
      </w:r>
    </w:p>
    <w:p>
      <w:r>
        <w:t>Le conseil d’office de l’appelant, Me Michèle Meylan, a indiqué dans sa liste d’opérations avoir consacré à la cause 35 heures et 20 minutes, dont 25 heures et 45 minutes effectuées par son avocate- stagiaire, et a fait état de débours par 118 fr. 13. Le temps annoncé pour la rédaction du premier appel, soit 12 heures et 15 minutes par la stagiaire, est excessif compte tenu de la nature de la cause et du fait que l’appel porte uniquement sur la question du droit aux relations</w:t>
      </w:r>
    </w:p>
    <w:p>
      <w:r>
        <w:t>- 23 - personnelles. De même, le temps annoncé pour la rédaction du second appel, par 7 heures et 30 minutes, ne se justifie pas non plus dès lors que plus de la moitié du second appel est identique au premier. Les temps annoncés à cet effet doivent donc être réduits à 8 heures pour le premier appel et à 4 heures pour le second. En outre, le temps relatif aux activités des 1er et 2 octobre 2019 pour la « Reprise du dossier et préparation audience d’appel et plaidoirie » et « constitution d’un bordereau » par 4 heures et 45 minutes doit être réduit à 3 heures au regard de la nature de la cause, de la connaissance du dossier de première instance par l’avocate-stagiaire, qui avait aussi accompagné A.D.________ devant le premier juge, et du fait que la préparation d’un bordereau relève d’un pur travail de secrétariat (Juge délégué CACI 2 octobre 2017/437 consid. 7.1 ; CACI 29 juin 2017/277 consid. 4.3 et les références citées). En définitive, il sera retenu un temps consacré au dossier de 6 heures et 5 minutes pour l’avocate et de 19 heures et 45 minutes pour l’avocate-stagiaire. Il s’ensuit qu’au tarif horaire de 180 fr. pour l’avocate et de de 110 fr. pour l’avocate stagiaire, l’indemnité de Me Meylan doit être arrêtée à 3'267 fr. 50 ([6 heures et 5 minutes x 180 fr.] + [19 heures et 45 minutes x 110 fr.]), montant auquel il convient d’ajouter les débours par 118 fr. 13 ainsi qu’une TVA à 7.7% sur l’ensemble, soit 260 fr. 69 (7.7 x 3'385 fr. 63), pour un total de 3'646 fr. 32, arrondi à 3'647 francs.</w:t>
      </w:r>
    </w:p>
    <w:p>
      <w:r>
        <w:rPr>
          <w:b/>
        </w:rPr>
        <w:t>E. 5.3.3</w:t>
      </w:r>
    </w:p>
    <w:p>
      <w:r>
        <w:t>Le conseil d’office de l’intimée, Me Jeton Kryeziu, a indiqué avoir consacré au dossier 17 heures et 20 minutes, dont 6 heures et 30 minutes par son avocat-stagiaire. Ce décompte peut être admis. Il s’ensuit qu’au tarif horaire de 180 fr. pour l’avocat et de 110 fr. pour l’avocat- stagiaire, l’indemnité de Me Kryeziu doit être arrêtée à 2'665 fr. ([10 heures et 50 minutes x 180 fr.] + [6 heures et 30 minutes x 110 fr.]). S’agissant des débours, Me Kryeziu les a arrêtés à un montant forfaitaire égal aux 5% du montant de la note d’honoraires. Or, conformément à l’art. 3bis al. 1 RAJ, les débours doivent être arrêtés à un taux de 2% du défraiement hors taxe en deuxième instance. Aussi, en l’espèce, le montant des débours est de 53 fr. 30 (2% x 2'665 fr.). Il convient d’y</w:t>
      </w:r>
    </w:p>
    <w:p>
      <w:r>
        <w:t>- 24 - ajouter une TVA à 7.7% sur l’ensemble, soit 209 fr. 30 (7.7% x 2'718 fr. 30), pour un total de 2'927 fr. 60, arrondi à 2'928 francs.</w:t>
      </w:r>
    </w:p>
    <w:p>
      <w:r>
        <w:rPr>
          <w:b/>
        </w:rPr>
        <w:t>E. 5.4</w:t>
      </w:r>
    </w:p>
    <w:p>
      <w:r>
        <w:t>Les bénéficiaires de l’assistance judiciaire seront, dans la mesure de l’art. 123 CPC, tenus au remboursement des frais judiciaires et de l’indemnité au conseil d’office provisoirement laissés à la charge de l’Etat. Par ces motifs, le Juge délégué de la Cour d’appel civile prononce : I. Les appels sont admis. II. Il est statué à nouveau comme il suit : I. La garde de fait sur les enfants A.________, née le [...] 2002, O.________, né le [...] 2003, Y.________, né le [...] 2006, et E.________, né le [...] 2009, est attribuée à B.D.________. II. A.D.________ exercera un droit de visite sur ses enfants A.________, née le [...] 2002, O.________, né le [...] 2003, Y.________, né le [...] 2006, et E.________, né le [...] 2009, au Point Rencontre, un samedi toutes les deux semaines pendant deux heures sans possibilité de sortie selon le règlement et les lignes directrices de Point Rencontre que les deux parties sont tenues de respecter. III. Une mesure de curatelle d’assistance éducative et de surveillance des relations personnelles à forme de l’art. 308 al. 1 et 2 CC est instituée en faveur des enfants A.________, née le [...] 2002, O.________, né le [...] 2003, Y.________, né le</w:t>
      </w:r>
    </w:p>
    <w:p>
      <w:r>
        <w:t>- 25 - [...] 2006, et E.________, né le [...] 2009, et celle-ci est confiée à T.________, assistante sociale auprès du Service de protection de la jeunesse, Office régional de la protection des mineurs de l’Est Vaudois. IV. La mise en œuvre d’une thérapie familiale est ordonnée auprès du Centre de consultation Les Boréales, cette mesure visant à rétablir le lien père-enfants ; les parties sont invitées à prendre contact avec cette institution dans les plus brefs délais avec l’assistance et sous la supervision de la curatrice T.________. V. Un prononcé complémentaire sera rendu s’agissant de la fixation des indemnités des avocats d’office pour leurs opérations devant la première instance. VI. Toutes autres ou plus amples conclusions sont rejetées. VII. Il n’est pas perçu de frais judiciaires. VIII. Les dépens sont compensés. IX. L’ordonnance est immédiatement exécutoire. III. Les frais judiciaires de deuxième instance, arrêtés à 1'200 fr. (mille deux cents francs), sont mis par moitié, soit par 600 fr. (six cents francs), à la charge de chacune des parties et sont provisoirement assumés par l’Etat. IV. Les dépens de deuxième instance sont compensés. V. L’indemnité de Me Michèle Meylan, conseil d’office de l’appelant A.D.________, est arrêtée à 3'647 fr. (trois mille six cent quarante-sept francs), TVA et débours compris.</w:t>
      </w:r>
    </w:p>
    <w:p>
      <w:r>
        <w:t>- 26 - VI. L’indemnité de Me Jeton Kryeziu, conseil d’office de l’intimée B.D.________, est arrêtée à 2'928 fr. (deux mille neuf cent vingt-huit francs), TVA et débours compris. VII. Les bénéficiaires de l’assistance judiciaire sont, dans la mesure de l’art. 123 CPC, tenus au remboursement des frais judiciaires et de l’indemnité aux conseils d’office, provisoirement laissés à la charge de l’Etat. VIII. L’arrêt est exécutoire. Le juge délégué : Le greffier : Du Le présent arrêt, dont la rédaction a été approuvée à huis clos, est notifié en expédition complète à : - Me Michèle Meylan (pour A.D.________), - Me Jeton Kryeziu (pour B.D.________),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- 27 -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