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JS18.031112 vom 28. Mai 2019</w:t>
      </w:r>
    </w:p>
    <w:p>
      <w:r>
        <w:t>VD Tribunal cantonal, 2019-05-28, FR</w:t>
      </w:r>
    </w:p>
    <w:p>
      <w:r>
        <w:rPr>
          <w:b/>
        </w:rPr>
        <w:t xml:space="preserve">Quelle: </w:t>
      </w:r>
      <w:r>
        <w:t>https://mcp.opencaselaw.ch/entscheid/vd_gerichte_JS18.031112</w:t>
      </w:r>
    </w:p>
    <w:p>
      <w:r>
        <w:t>FR: VD_GERICHTE JS18.031112 du 28 mai 2019</w:t>
      </w:r>
    </w:p>
    <w:p>
      <w:r>
        <w:t>IT: VD_GERICHTE JS18.031112 del 28 maggio 2019</w:t>
      </w:r>
    </w:p>
    <w:p>
      <w:pPr>
        <w:pStyle w:val="Heading2"/>
      </w:pPr>
      <w:r>
        <w:t>Erwägungen</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t>- 20 -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 Pour les questions relatives aux époux, en particulier sur la contribution d'entretien (cf. Tappy, op. cit., nn. 5 ss ad art. 277 CPC), le principe de disposition s'applique à l'objet du litige et la maxime des</w:t>
      </w:r>
    </w:p>
    <w:p>
      <w:r>
        <w:t>- 21 -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3.1</w:t>
      </w:r>
    </w:p>
    <w:p>
      <w:r>
        <w:t>Chacune des parties a produit des pièces, dont il convient d’examiner la recevabilité, de même que celle des faits nouveaux invoqués par l’appelante dans son mémoire du 21 janvier 2019, à l’appui desquels elle requiert par ailleurs des mesures d’instruction.</w:t>
      </w:r>
    </w:p>
    <w:p>
      <w:r>
        <w:rPr>
          <w:b/>
        </w:rPr>
        <w:t>E. 3.2.1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règle de l'art. 317 al. 1 CPC signifie que les faits doivent être allégués et énoncés de façon suffisamment détaillée dès les écritures de première instance ; cette obligation à charge des plaideurs a pour but de circonscrire le cadre du procès, d'assurer une certaine transparence et</w:t>
      </w:r>
    </w:p>
    <w:p>
      <w:r>
        <w:t>- 22 - de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SJ 2017 I 16).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3.2.2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op. cit., nn. 5 et 9 ad art. 316 CPC).</w:t>
      </w:r>
    </w:p>
    <w:p>
      <w:r>
        <w:t>- 23 -</w:t>
      </w:r>
    </w:p>
    <w:p>
      <w:r>
        <w:rPr>
          <w:b/>
        </w:rPr>
        <w:t>E. 3.3</w:t>
      </w:r>
    </w:p>
    <w:p>
      <w:r>
        <w:t>En l’espèce, les pièces 1 à 4 produites par l’appelante à l’appui de son appel, qui constituent des pièces de forme, respectivement figurent déjà au dossier de première instance, sont recevables. La pièce 5, soit un courrier du conseil de l’appelante au conseil de l’appelant du 14 janvier 2019 et la réponse de ce dernier du 16 janvier 2019, soit des éléments postérieurs à la clôture de l’instruction, est recevable, étant précisé que ce titre est invoqué à l’appui des griefs concernant la contribution d’entretien et la provisio ad litem dues à l’appelant, soit des problématiques soumises au principe de disposition et à la maxime des débats (cf. supra consid. 2.2). Quant aux pièces respectivement produites par les parties dans le cadre de leur réplique, duplique et déterminations des 9 et 17 avril et 6 mai 2019, elles sont invoquées au regard de la problématique du droit de garde des enfants, laquelle est soumise à la maxime inquisitoire illimitée et à la maxime d’office (cf. supra consid. 2.2), et se révèlent ainsi recevables indépendamment des conditions posées par l’art. 317 CPC. En ce qui concerne les faits nouveaux invoqués par l’appelante dans le cadre de ses griefs concernant la contribution d’entretien et la provisio ad litem dues à l’appelant, soit qu’elle aurait appris « dans le courant de la semaine du 7 janvier 2018 » que l’appelant aurait reçu des donations de la part de son père le 26 juin 2018, ainsi qu’en octobre et en décembre 2018, ceux-ci s’avèrent irrecevables au regard de l’art. 317 CPC, de même que la réquisition de pièces y relative. En effet, aucun élément n’indique que l’appelante n’aurait pas été en mesure d’éclaircir la situation financière de l’appelant lors de la procédure de première instance en demandant devant le premier juge la production des extraits de comptes dont elle requiert la production en appel. Ainsi, même si le fait nouveau invoqué n’est parvenu à la connaissance de l’appelante qu’en janvier 2019, l’intéressée aurait pu en avoir connaissance préalablement en requérant ces pièces devant le magistrat de première instance, ce d’autant plus qu’elle contestait la provisio ad litem à laquelle l’appelant</w:t>
      </w:r>
    </w:p>
    <w:p>
      <w:r>
        <w:t>- 24 - concluait et qu’il lui appartenait dans ce cadre de faire instruire la situation financière de l’appelant, en particulier son éventuelle fortune.</w:t>
      </w:r>
    </w:p>
    <w:p>
      <w:r>
        <w:rPr>
          <w:b/>
        </w:rPr>
        <w:t>E. 3.3.1</w:t>
      </w:r>
    </w:p>
    <w:p>
      <w:r>
        <w:t>; ATF 129 III 417 consid. 2.2). Il faut notamment examiner si les changements étaient prévisibles pour la partie concernée (TF 5A_224/2016 du 13 juin 2016 consid. 3.3 ; TF 5A_184/2015 du 22 janvier 2016 consid. 3.2). Lorsque la réorientation est intervenue d'entente entre les époux, la fixation d'un délai d'adaptation de deux à trois ans à compter du début d'une activité indépendante, pour arriver à une capacité de gain pleine et entière, est conforme à l'expérience de la vie. Durant cette période, il est ainsi arbitraire de considérer, sans autres justifications, que l'intéressé pourrait être astreint à une activité accessoire pour épuiser sa capacité de gain et retenir un revenu hypothétique (Juge délégué CACI 19 mars 2015/137).</w:t>
      </w:r>
    </w:p>
    <w:p>
      <w:r>
        <w:rPr>
          <w:b/>
        </w:rPr>
        <w:t>E. 4.1</w:t>
      </w:r>
    </w:p>
    <w:p>
      <w:r>
        <w:t>; TF 5A_205/2010 du 12 juillet 2010 consid. 4.2.3, publié in FamPra.ch 2010, p. 894 ; TF 5A_2/2008 du 19 juin 2008, publié in FamPra.ch 2008, p. 941), méthode qui implique un calcul concret (ATF 140 III 485 consid. 3 ; TF 5A_328/2014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114 II 26 consid. 8 ; TF 5A_440/2014 du 20 novembre 2014 consid. 4.2.1).</w:t>
      </w:r>
    </w:p>
    <w:p>
      <w:r>
        <w:rPr>
          <w:b/>
        </w:rPr>
        <w:t>E. 4.2.1</w:t>
      </w:r>
    </w:p>
    <w:p>
      <w:r>
        <w:t>Aux termes de l'art. 176 al. 3 CC (Code civil suisse du 10 décembre 1907 ;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w:t>
      </w:r>
    </w:p>
    <w:p>
      <w:r>
        <w:t>- 26 - par l’exercice des droits et des devoirs liés aux soins et à l’éducation courante (ATF 142 III 617 consid. 3.2.2 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 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Le nouveau droit de l’entretien de l’enfant et du partage de la prévoyance, Bohnet et Dupont [édit.],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w:t>
      </w:r>
    </w:p>
    <w:p>
      <w:r>
        <w:t>- 27 -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5A_904/2015 du 29 septembre 2015 consid. 3.2.3). Si les parents disposent tous deux de capacités éducatives, le juge doit dans un deuxième temps évaluer les autres critères d'appréciation pertinents pour l'attribution de la garde à l'un des parents (TF 5A_34/2017 du 4 mai 2017 consid. 5.1).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w:t>
      </w:r>
    </w:p>
    <w:p>
      <w:r>
        <w:t>- 28 -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En matière de mise en place de modalités de garde, il convient de tenir compte des besoins de l'enfant en fonction de son âge. Quelques règles peuvent être établies à cet égard : plus l'enfant est petit, plus il a besoin de stabilité environnementale, de routine, de prévisibilité, de maintien continu des relations primaires et plus il a besoin de temps de séparation courts avec les figures principales d'attachement (et réciproquement) ; les changements de lieu de vie sont difficiles à vivre pour l'enfant, mais généralement moins nocifs que le manque d'une figure d'attachement principale ; le temps de séparation récurrent de chacune des figures d'attachement principales ne devrait pas excéder en jours l'âge de l'enfant en années, approximativement, pour la préservation de l'attachement réciproque. Pour les enfants de un à trois ans, il ne faudrait pas plus de deux à trois jours de séparation régulière de chaque parent ; pendant les vacances, cela pourrait aller environ jusqu’à une semaine par</w:t>
      </w:r>
    </w:p>
    <w:p>
      <w:r>
        <w:t>- 29 - année de vie, sauf exceptions (Cesalli, La procédure matrimoniale, regards croisés de praticiens sur la matière, Reiser/Gauron-Carlin [edit.], Tome I, Genève/Zurich 2019, pp. 216-217).</w:t>
      </w:r>
    </w:p>
    <w:p>
      <w:r>
        <w:rPr>
          <w:b/>
        </w:rPr>
        <w:t>E. 4.2.2</w:t>
      </w:r>
    </w:p>
    <w:p>
      <w:r>
        <w:t>; ATF 128 III 411 consid. 3.2.2). La détermination de celle-ci relève du pouvoir d'appréciation du juge du fait, qui applique les règles du droit et de l'équité (art. 4 CC). La méthode du minimum vital avec répartition des excédents est en principe applicable en présence de revenus moyens de la famille, de l’ordre de 8'000 à 9'000 fr. (TF 5A_776/2015 du 4 février 2016 consid.</w:t>
      </w:r>
    </w:p>
    <w:p>
      <w:r>
        <w:rPr>
          <w:b/>
        </w:rPr>
        <w:t>E. 4.3</w:t>
      </w:r>
    </w:p>
    <w:p>
      <w:r>
        <w:t>; TF 5A_593/2014 du 23 décembre 2014 consid. 4.1). Elle est aussi admissible,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w:t>
      </w:r>
    </w:p>
    <w:p>
      <w:r>
        <w:t>- 36 - supplémentaires liés à l’existence de deux ménages séparés, la quote-part d’épargne existant jusqu’alors est entièrement absorbée par l’entretien courant (ATF 140 III 485 consid. 3.3 ; TF 5A_583/2016 du 4 avril 2017 consid. 5.3). Cette dernière jurisprudence ne signifie pas nécessairement que la distinction entre méthode du minimum vital avec répartition des excédents et méthode selon les dépenses effectives doive se faire en fonction de l’existence ou non d’une épargne. Il n’est pas arbitraire d’appliquer la méthode selon les dépenses effectives en cas de situations financières favorables, même si les époux ne faisaient aucune épargne durant la vie commune (TF 5A_776/2015 du 4 février 2016 consid. 4.2). La nécessité de démontrer avoir réalisé des économies durant l'union n'est en effet pas une condition nécessaire à l'application de cette méthode concrète (TF 5A_137/2017 du 29 juin 2017 consid. 7.2).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références citées ; TF 5A_475/2011 du 12 décembre 2011 consid.</w:t>
      </w:r>
    </w:p>
    <w:p>
      <w:r>
        <w:rPr>
          <w:b/>
        </w:rPr>
        <w:t>E. 4.3.1</w:t>
      </w:r>
    </w:p>
    <w:p>
      <w:r>
        <w:t>En l’espèce, contrairement à ce que soutient l’appelant, on ne saurait reprocher au premier juge d’avoir retenu, au degré de la vraisemblance, que l’appelante travaillerait à 60% à compter du 1er janvier 2019 et serait ainsi disponible pour les enfants les mercredis et vendredis, étant relevé que l’appelant n’a pas entrepris d’établir le contraire en première instance. L’appelante a en effet déclaré lors de son interrogatoire du 27 novembre 2018 qu’elle travaillerait à 60% dès le 1er janvier 2019, soit les lundis, mardis et jeudis, et qu’elle serait ainsi à la maison les mercredis et vendredis avec les enfants, en précisant qu’elle avait résilié la garderie. En outre, figurait au dossier une attestation de son employeur [...] SA selon laquelle l’appelante travaillerait à 60% dès le 1er janvier 2019. Le fait qu’une pièce produite en appel par l’appelant démontre que le contrat pour la prise en charge de l’enfant A.________ par la garderie les mercredis a été résilié au 30 avril 2019 n’y change rien, puisque l’autorité précédente n’en avait pas connaissance. Ce titre n’est d’ailleurs d’aucun secours à l’appelant au stade de l’appel puisqu’il confirme au degré de la vraisemblance que l’appelante s’occupe personnellement de cet enfant les mercredis depuis le 1er mai 2019. S’agissant de la résiliation de la prise en charge au 30 avril 2019 et non dès le 1er janvier 2019, l’appelante a expliqué dans ses déterminations du 13 mai 2019 qu’elle avait dû intervertir sa plage opératoire du mercredi</w:t>
      </w:r>
    </w:p>
    <w:p>
      <w:r>
        <w:t>- 31 - avec celle du lundi, ce qui lui avait pris plus de temps que prévu en raison de longues négociations avec les autres chirurgiens de la clinique, ce qui apparaît vraisemblable. C’est au surplus à juste titre que le premier juge a pris en compte le critère de la disponibilité de l’appelante en retenant qu’il était dans l’intérêt de l’enfant A.________ d’être auprès de sa mère lorsque celle-ci avait congé. Le fait que cet enfant, actuellement âgé de deux ans, sera scolarisé dans deux ans ne permet pas en l’état de minimiser l’impact de ce critère au regard de son intérêt actuel. S’agissant de la disponibilité de l’appelant, on relèvera que l’intéressé se contente d’alléguer de manière générale qu’en travaillant en qualité d’indépendant, il serait parfaitement à même d’organiser son temps de travail pour passer le plus de temps possible avec les enfants, mais n’explicite pas cette assertion et n’apporte aucun élément pour tenter de la rendre vraisemblable. Or cette prétendue disponibilité apparaît être en contradiction avec les déclarations faites par l’appelant le 27 novembre 2018 selon lesquelles, depuis la séparation, il n’a pas cherché d’autre emploi que son activité pour Z.________ Sàrl car il a « une société à gérer », ainsi qu’avec la pièce 119, soit un échange de messages WhatsApp avec l’appelante dans lequel il indique qu’« une start-up est faite d’imprévus et d’horaire imprévisible ». En ce qui concerne le critère de la stabilité mis en avant par l’appelant, il est vrai que le système mis en place par le premier juge, consistant en une garde exclusive de l’appelante avec un droit de visite usuel pour l’appelant élargi à un soir par semaine, implique plus de changement de domicile pour les enfants lors des semaines où ceux-ci passent le week-end chez leur père que le système de garde alternée tel que préconisé par l’appelant dans ses conclusions en appel. Cela étant, on ne saurait comparer ces deux systèmes et les changements de domicile qu’ils impliquent puisque leur fondement est différent : d’une part une garde exclusive avec un droit de visite usuel élargi et d’autre part une garde partagée durant la semaine. Le système de la garde exclusive avec un droit de visite usuel élargi pour le parent non gardien implique de facto plus de déplacements des enfants pour l’exercice du droit aux relations personnelles qu’un système de garde alternée, de sorte que toute comparaison à cet égard est dénuée de pertinence. Cela étant, au vu de</w:t>
      </w:r>
    </w:p>
    <w:p>
      <w:r>
        <w:t>- 32 - l’âge des enfants, le critère de la stabilité ne doit dans le cas présent pas s’analyser au regard de la fréquence des déplacements des enfants, mais au regard de la durée pendant laquelle ceux-ci seront séparés de leur parent de référence. En effet, compte tenu de l’âge des enfants, en particulier celui d’A.________, il est dans leur intérêt de ne pas être séparé trop longtemps de leur mère, qui constitue vraisemblablement le parent de référence puisqu’elle assure la garde exclusive des enfants depuis la séparation des parties le 9 juillet 2018. Or le système de garde alternée préconisé par l’appelant – qui prévoit en substance que les enfants seraient chez leur mère du dimanche à 18h00 au mercredi à 18h00, chez leur père du mercredi 18h00 au vendredi matin au début de l’école/garderie et auprès de chaque parent un week-end sur deux du vendredi fin de l’école/garderie jusqu’au dimanche à 18h00 – aurait pour conséquence que les enfants seraient séparés de leur mère du mercredi soir au dimanche soir lors des semaines où ceux-ci passent le week-end chez leur père, ce qui apparaît en l’état trop long et contraire à leurs intérêts. Quant au fait que l’appelante ne favoriserait pas les contacts des enfants avec l’appelant en mettant des obstacles à son droit de visite, cette assertion n’est nullement rendue vraisemblable et apparaît en contradiction avec les déclarations faites par l’appelante lors de son interrogatoire – non contestées par l’appelant –, selon lesquelles elle passe du temps à rassurer et encourager l’enfant B.________ lorsqu’il ne veut pas aller chez son père, afin de ne pas rompre le lien père-enfant. L’argument du prétendu projet de déménagement à l’étranger de l’appelante n’est par ailleurs d’aucun secours à l’appelant dans la mesure où, même en cas de garde exclusive à l’appelante, cette dernière devra pour ce faire obtenir l’autorisation de l’appelant, respectivement une décision du juge ou de l’autorité de protection de l’enfant (cf. art. 301a al. 2 let. a CC). On constate ainsi qu’aucun des arguments avancés par l’appelant ne permet de mettre en cause le raisonnement du premier juge, qui tient compte de l’intérêt des enfants, âgés de quatre et deux ans, à être placés sous la garde exclusive de leur mère.</w:t>
      </w:r>
    </w:p>
    <w:p>
      <w:r>
        <w:t>- 33 - A cela s’ajoute que le conflit marqué des parties paraît s’opposer à l’instauration d’une garde alternée. En effet, les nombreuses procédures superprovisionnelles concernant les modalités du droit de visite démontrent l’absence de capacité et de volonté des parties de communiquer et de coopérer au sujet des enfants. En outre, il ressort des écritures déposées en appel que les parties rencontrent d’importantes difficultés relationnelles et se montrent incapables de communiquer sereinement, ces tensions étant de nature à mettre en péril le bien des enfants. De plus, une procédure pénale concernant de prétendus actes de violence de l’appelant envers l’appelante est actuellement en cours et cette dernière a déposé une nouvelle plainte pénale le 17 avril 2019 pour violation de domicile, contrainte, menaces et utilisation abusive d’une installation de télécommunication, ce qui illustre également le lourd conflit divisant les parties. L’intervention de la police au domicile conjugal le 9 juillet 2018 a par ailleurs engendré un signalement de la situation des enfants au SPJ, ce qui démontre, quand bien même l’autorité de protection a décidé de ne pas intervenir au vu du rapport de ce service, que le conflit parental a des répercussions sur le bien des enfants et que leur intérêt commande de les en préserver, ce d’autant plus que le conflit parental paraît s’être intensifié depuis le rapport d’enquête préalable du SPJ du 1er octobre 2018. Or l’instauration d’une garde alternée apparaît de nature à confronter les enfants au conflit parental de manière récurrente, compte tenu des mesures organisationnelles et de la transmission régulière d’information que nécessite ce mode de garde. Eu égard à l’intérêt des enfants, ces circonstances s’opposent à l’instauration d’une garde alternée, nonobstant les capacités éducatives adéquates réciproques des parties telles que relevées par le SPJ et la proximité de leur domicile. En définitive, le bien des enfants commande de confirmer la décision du premier juge de confier la garde des enfants à l’appelante.</w:t>
      </w:r>
    </w:p>
    <w:p>
      <w:r>
        <w:rPr>
          <w:b/>
        </w:rPr>
        <w:t>E. 4.3.2</w:t>
      </w:r>
    </w:p>
    <w:p>
      <w:r>
        <w:t>S’agissant du droit de visite tel que prévu par l’autorité précédente, soit un droit de visite usuel élargi à un soir par semaine, celui- ci apparaît adéquat au vu des circonstances et de l’âge des enfants,</w:t>
      </w:r>
    </w:p>
    <w:p>
      <w:r>
        <w:t>- 34 - comme évoqué ci-dessus. Un éventuel élargissement de ce droit de visite – auquel l’appelant ne conclut au demeurant même pas – pourrait au contraire aggraver la situation et le conflit parental déjà exacerbé. En outre, le maintien du droit de visite prévu par le prononcé entrepris assure une certaine stabilité aux enfants, lesquels ont besoin de routine et de prévisibilité, puisque ce système a cours depuis janvier 2019, alors que le droit de visite encore plus élargi – avec un jeudi soir une semaine sur deux – tel que prévu par l’ordonnance de mesures superprovisionnelles du 18 septembre 2018 a vraisemblablement été moins appliqué que le système actuellement en vigueur en raison des périodes de vacances scolaires d’automne et d’hiver survenues dans l’intervalle. Il s’ensuit qu’un maintien du droit de visite prévu par le premier juge apparaît adéquat et de nature à préserver le bien des enfants, de sorte qu’il y a lieu de le confirmer.</w:t>
      </w:r>
    </w:p>
    <w:p>
      <w:r>
        <w:rPr>
          <w:b/>
        </w:rPr>
        <w:t>E. 5.1</w:t>
      </w:r>
    </w:p>
    <w:p>
      <w:r>
        <w:t>L’appelante fait grief au premier juge d’avoir appliqué la méthode du minimum vital avec répartition de l’excédent pour calculer la contribution d’entretien due à l’appelant. Elle soutient que la méthode du train de vie aurait dû trouver application dans la mesure où elle disposerait d’une situation financière aisée et réaliserait des économies. L’appelant considère que l’autorité précédente a appliqué à juste titre la méthode du minimum vital avec répartition de l’excédent, en relevant que les parties ne réaliseraient pas d’économie et que leur fortune aurait drastiquement diminué depuis fin 2016. Dans le cadre de l’application de la méthode précitée, l’intéressé critique la manière dont le magistrat de première instance a défini le revenu de l’appelante et soutient que celui-ci serait de 69'162 fr. 65, ce qui justifierait qu’elle lui verse une pension de 30'000 fr. après couverte de son minimum vital et répartition par moitié de l’excédent.</w:t>
      </w:r>
    </w:p>
    <w:p>
      <w:r>
        <w:t>- 35 - Le premier juge a fait usage de la méthode du minimum vital avec répartition de l’excédent, sans justifier le choix de cette méthode.</w:t>
      </w:r>
    </w:p>
    <w:p>
      <w:r>
        <w:rPr>
          <w:b/>
        </w:rPr>
        <w:t>E. 5.2.1</w:t>
      </w:r>
    </w:p>
    <w:p>
      <w:r>
        <w:t>Selon l'art. 176 al. 1 ch. 1 CC relatif à l'organisation de la vie séparée des époux, le juge fixe les contributions d'entretien à verser à verser respectivement aux enfants et à l'époux.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références citées). La loi n'impose pas au juge de méthode de calcul particulière pour fixer la quotité de la contribution d'entretien (ATF 140 III 337 consid.</w:t>
      </w:r>
    </w:p>
    <w:p>
      <w:r>
        <w:rPr>
          <w:b/>
        </w:rPr>
        <w:t>E. 5.2.2</w:t>
      </w:r>
    </w:p>
    <w:p>
      <w:r>
        <w:t>Il appartient au créancier de préciser les dépenses nécessaires à son train de vie et de rendre celles-ci vraisemblables (ATF 115 II 424</w:t>
      </w:r>
    </w:p>
    <w:p>
      <w:r>
        <w:t>- 37 - consid. 2 ; TF 5A_328/2014 du 18 août 2014 consid. 3 ; TF 5A_743/2012 du</w:t>
      </w:r>
    </w:p>
    <w:p>
      <w:r>
        <w:rPr>
          <w:b/>
        </w:rPr>
        <w:t>E. 5.3.1</w:t>
      </w:r>
    </w:p>
    <w:p>
      <w:r>
        <w:t>En l’espèce, on rappellera en premier lieu que la problématique de la contribution due pour l’entretien de l’appelant est soumise au principe de disposition et à la maxime des débats (cf. supra consid. 2.2). En première instance, la méthode du minimum vital avec répartition de l’excédent a été plaidée par l’appelant. Si ce dernier a mis en avant le revenu élevé de l’appelante (all. 67 et 68, contestés), il n’a pas allégué l’absence de toute économie ou l’absorption totale des revenus par le train de vie. L’appelant s’est contenté d’indiquer être actuellement sans revenu, que l’appelante devait contribuer à son entretien afin de lui garantir le même train de vie et que la contribution due pour son entretien ne devrait pas être inférieure à 8'000 fr. (all. 74 et 75, contestés). En outre, aucun allégué de l’appelante n’est consacré aux économies réalisées durant la vie commune. Le débat relatif aux conditions nécessaires à l’application de la méthode du train de vie, en particulier quant aux éventuelles économies réalisées par le couple, est ainsi porté pour la première fois en appel, de manière tardive (art. 317 CPC). Le choix de la méthode à appliquer en fonction de la situation financière des</w:t>
      </w:r>
    </w:p>
    <w:p>
      <w:r>
        <w:t>- 38 - parties découle de la jurisprudence, censée être connue des conseils de celles-ci, qui devaient alors spécifiquement alléguer les faits pertinents pour déterminer la méthode applicable, ce qui n’a pas été fait. Sur la base du dossier de première instance et des allégués de l’appelant, il est patent que la situation financière des parties est très favorable, l’intéressé ayant allégué un revenu mensuel de l’appelante – soit du couple puisque lui-même ne réalise aucun revenu – supérieur à 20'000 fr. et a même fait état dans son écriture du 13 septembre 2018 d’un revenu de mensuel de 69'162 fr. 67. Faute de tout développement en lien avec l’absence d’économies qui aurait pu plaider pour l’application de la méthode du minimum vital, le premier juge ne pouvait pas considérer que les parties ne réalisaient pas d’économies durant la vie commune et il aurait dû faire application de la méthode du train de vie élevé compte tenu de la situation financière aisée des parties, tout comme l’appelant qui se devait, le cas échéant, d’expliquer pour quelle raison cette dernière méthode ne pouvait pas trouver application – ce qu’il n’a pas fait. L’appelante aurait alors dû démonter, en sa qualité d’épouse débitrice, que des économies ont réellement été faites durant la vie commune ; il ne lui revenait toutefois pas de le faire d’office à défaut de tout allégué avancé à cet égard par l’appelant. Quant aux allégués développés en appel se rapportant à la question des économies réalisées durant la vie commune, ils sont irrecevables, car tardifs (art. 317 CPC) ; il n’y a dès lors pas lieu d’en tenir compte. Cela étant, à supposer même que l’on fasse application de la méthode du minimum vital avec répartition de l’excédent, l’appelant n’établit pas que le train de vie mené jusqu’ici justifierait une répartition de l’excédent en sa faveur, étant observé que l’intéressé ne saurait prétendre à un train de vie plus élevé que celui dont il bénéficiait durant la vie commune. A la lecture des allégués de première instance, l’appelant ne fait pas valoir que son train de vie nécessiterait de pouvoir déjà participer aux économies faites par l’appelante en sus de la couverture de ses charges. D’ailleurs, si tel était le cas, il s’agirait alors</w:t>
      </w:r>
    </w:p>
    <w:p>
      <w:r>
        <w:t>- 39 - vraisemblablement d’un transfert de patrimoine prématuré, ce qui est proscrit par la jurisprudence. Compte tenu de ce qui a été exposé, la méthode du train de vie doit trouver application dans le cas d’espèce pour calculer la contribution d’entretien due en faveur de l’appelant. Il s’ensuit qu’il n’y a pas lieu d’entrer en matière sur le grief de l’appelant relatif au montant du revenu de l’appelante tel que déterminé par le premier juge, ce moyen étant invoqué en lien avec l’application de la méthode du minimum vital avec répartition de l’excédent. En effet, ledit revenu, à savoir 20'000 fr., après déduction des charges constituant le train de vie de l’appelante et des montants assurant l’entretien convenable des enfants révèle un disponible de 10'825 fr. 35 (20'000 fr. - 9'174 fr. 65) qui permet de couvrir le train de vie de l’appelant tel que déterminé ci-dessous, soit 5'391 fr. 05 (cf. infra consid. 5.3.2), lequel constitue la limite de son entretien. La détermination d’un éventuel revenu plus élevé n’est ainsi pas pertinente pour l’issue du litige.</w:t>
      </w:r>
    </w:p>
    <w:p>
      <w:r>
        <w:rPr>
          <w:b/>
        </w:rPr>
        <w:t>E. 5.3.2</w:t>
      </w:r>
    </w:p>
    <w:p>
      <w:r>
        <w:t>L’éventuelle contribution d’entretien due à l’appelant doit dès lors être calculée sur la base des charges constituant son train de vie, telles qu’alléguées en première instance compte tenu de la maxime de disposition applicable à cette problématique. Comme le premier juge l’a relevé, l’appelant n’a aucunement établi son train de vie durant la vie commune, l’établissement d’un budget précis et détaillé des dépenses effectives et nécessaires à son train de vie faisant défaut. Au vu des charges alléguées et établies par l’appelant, l’autorité précédente a calculé le montant total de celles-ci à 5'391 fr. 05 (cf. supra let. C ch. 3a). Ce montant n’est pas remis en cause en appel par l’appelant, qui s’y réfère d’ailleurs dans ses calculs, et doit être confirmé. L’intéressé n’a en effet jamais fait état de charges plus élevées, alors qu’il lui revenait de le faire et cette question, qui devait être éclaircie en</w:t>
      </w:r>
    </w:p>
    <w:p>
      <w:r>
        <w:t>- 40 - première instance, n’a pas à être instruite en appel. Les charges constituant le train de vie de l’appelant s’élèvent dès lors à 5'391 fr. 05.</w:t>
      </w:r>
    </w:p>
    <w:p>
      <w:r>
        <w:rPr>
          <w:b/>
        </w:rPr>
        <w:t>E. 6</w:t>
      </w:r>
    </w:p>
    <w:p>
      <w:r>
        <w:t>mars 2013 consid. 6.1.2), le juge statuant sur la base des preuves immédiatement disponibles (TF 5A_593/2017 du 24 novembre 2017 consid. 3.1 ; TF 5A_165/2016 du 11 octobre 2016 consid. 4.1). La maxime inquisitoire ne dispense pas le crédirentier de son devoir de collaborer et donc de préciser les dépenses nécessaires à son train de vie et de rendre celles-ci vraisemblables (TF 5A_385/2012 du 20 septembre 2012 consid.</w:t>
      </w:r>
    </w:p>
    <w:p>
      <w:r>
        <w:rPr>
          <w:b/>
        </w:rPr>
        <w:t>E. 6.1</w:t>
      </w:r>
    </w:p>
    <w:p>
      <w:r>
        <w:t>L’appelante fait grief au premier juge de ne pas avoir imputé de revenu hypothétique à l’appelant. Elle considère en substance qu’un revenu hypothétique brut de 8'000 fr. pourrait lui être imputé à compter du mois de décembre 2018 dès lors qu’il serait raisonnablement exigible de la part de l’intéressé d’exercer une activité lucrative eu égard à son âge, à sa formation et à son état de santé et que l’appelant aurait la possibilité effective d’exercer une activité lucrative en raison de son expérience professionnelle, de sa formation et du fait qu’il n’a pas la garde des enfants et que la phase de création de sa start-up Z.________ Sàrl serait achevée, la société étant désormais établie sur le marché et ne nécessitant que des tâches ponctuelles de management. L’appelant conteste qu’un revenu hypothétique puisse lui être imputé, en relevant que les parties auraient convenu durant la vie commune qu’il devait s’occuper de la tenue du ménage, que l’appelante devait subvenir financièrement aux besoins de la famille et qu’elle devait subvenir à ses propres besoins jusqu’à ce que son projet de start-up génère un revenu lui permettant d’y subvenir lui-même. Le premier juge a considéré qu’aucun revenu hypothétique ne devait être imputé à l’appelant « en l’état », en retenant que durant la vie commune, les parties avaient décidé que l’appelante assumerait les charges de la famille pendant que le requérant créerait sa société, de sorte qu’il convenait d’accorder à l’appelant le temps de la séparation pour qu’il subvienne à ses propres besoins et être, le cas échéant, en mesure de contribuer à l’entretien de ses enfants.</w:t>
      </w:r>
    </w:p>
    <w:p>
      <w:r>
        <w:rPr>
          <w:b/>
        </w:rPr>
        <w:t>E. 6.2.1</w:t>
      </w:r>
    </w:p>
    <w:p>
      <w:r>
        <w:t>Pour fixer la contribution d'entretien, selon l'art. 176 al. 1 ch. 1 CC, le juge doit partir de la convention, expresse ou tacite, que les époux</w:t>
      </w:r>
    </w:p>
    <w:p>
      <w:r>
        <w:t>- 41 -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 TF 5A_584/2018 du 10 octobre 2018 consid. 5.1.1 ; TF 5A_593/2017 du 24 novembre 2017 consid. 3.2).</w:t>
      </w:r>
    </w:p>
    <w:p>
      <w:r>
        <w:t>- 42 -</w:t>
      </w:r>
    </w:p>
    <w:p>
      <w:r>
        <w:rPr>
          <w:b/>
        </w:rPr>
        <w:t>E. 6.2.2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(ATF 128 III 4 consid. 4 et les références citées, JdT 2002 I 294 ; TF 5A_736/2008 du 30 mars 2009 consid. 4).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Un revenu hypothétique peut être imputé à l'administrateur d'une société qu'il a créée quatre ans auparavant, et qui est déficitaire ou ne génère que de faibles bénéfices, un travail à plein temps dans une telle société n'étant pas envisageable sur le long terme (TF 5A_687/2011 du 17 avril 2012 consid. 5.2.1).</w:t>
      </w:r>
    </w:p>
    <w:p>
      <w:r>
        <w:t>- 43 - En principe, on accorde à la partie à qui l'on veut imputer un revenu hypothétique un certain délai pour s'organiser à ces fins (ATF 129 III 417 consid. 2.2 ; ATF 114 II 13 consid. 5).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(TF 5A_449/2013 du 21 janvier 2014 consid.</w:t>
      </w:r>
    </w:p>
    <w:p>
      <w:r>
        <w:rPr>
          <w:b/>
        </w:rPr>
        <w:t>E. 6.3</w:t>
      </w:r>
    </w:p>
    <w:p>
      <w:r>
        <w:t>En l’espèce, il n’est pas contesté que jusqu’en février 2017, les parties participaient toutes deux à l’entretien du ménage en versant chacune 2'500 fr. sur un compte commun afin de s’acquitter des charges communes et que depuis mars 2017, alors que l’appelant débutait son projet de start-up, l’appelante a pourvu seule à l’entretien de la famille, en versant sur le compte commun 6'000 fr. par mois, puis 7'500 fr. dès le 1er novembre 2017. Compte tenu de ces éléments, il est vraisemblable que les parties avaient décidé durant la vie commune que l’appelante assumerait les charges de la famille pendant que l’appelant créerait sa société.</w:t>
      </w:r>
    </w:p>
    <w:p>
      <w:r>
        <w:t>- 44 - Contrairement à ce qu’il soutient, l’appelant ne saurait continuer à se prévaloir de cet accord pour nier toute possibilité d’imputation d’un revenu hypothétique. Compte tenu de la séparation des parties intervenue le 9 juillet 2018 et du conflit marqué les divisant, force est de constater que la reprise de la vie commune, et donc le maintien de la répartition antérieure des tâches, ne sont ni recherchés ni vraisemblables dans le cas présent. Dans ces conditions, il se justifie de modifier la convention conclue pour la vie commune pour l’adapter à la circonstance nouvelle de la séparation, situation qui implique que chaque partie est tenue de participer, selon ses facultés, aux frais supplémentaires qu’engendre la vie séparée. A cela s’ajoute que si les parties avaient convenu que l’appelante assumerait l’entier des charges de la famille pendant que l’appelant créerait sa société, la phase de création de celle-ci paraît achevée. Il ressort en effet de l’interrogatoire de l’appelant du 27 novembre 2018 que l’application pour smartphone élaborée par sa société Z.________ Sàrl, projet débuté en mars 2017 et sur lequel il a travaillé pendant plus d’un an et demi, est en ligne et permet à environ vingt indépendants de travailler, que la société – inscrite au Registre du commerce depuis le 5 janvier 2018 – a engagé une collaboratrice depuis avril 2018, à savoir une stagiaire payée 2'000 fr. par mois, et que selon ses prévisions, la société serait rentable d’ici douze mois. Ces éléments permettent de rendre vraisemblable que la phase de création de la société de l’appelant est achevée. En outre, à la question de savoir si la rentabilité de la société telle que prévue « d’ici douze mois » par l’appelant lui permettrait de subvenir à ses besoins, l’intéressé a répondu que « tout sera[it] réinvesti dans la société » et qu’il ne pourrait pas subvenir à ses propres besoins en sus. Or cette réponse ne permet pas de retenir au degré de la vraisemblance que l’appelant ne serait pas en mesure de se servir un salaire sur les profits générés par la société, ne serait-ce que pour subvenir en partie à ses propres besoins, l’intéressé n’explicitant au demeurant pas les raisons pour lesquelles les profits générés « d’ici douze mois » devraient tous être réinvestis dans la société. Enfin, si la société de l’appelant ne génère toujours pas de bénéfices lui permettant de subvenir, à tout le moins en partie, à ses besoins alors que son projet a débuté en mars 2017, soit il y a plus de deux ans, il y a lieu de</w:t>
      </w:r>
    </w:p>
    <w:p>
      <w:r>
        <w:t>- 45 - considérer qu’un travail à plein temps dans cette société n’est pas envisageable sur le long terme. Compte tenu de ce qui a été exposé, la convention des parties doit être modifiée pour tenir compte des frais supplémentaires engendrés par la vie séparée et il y a lieu d’examiner si un revenu hypothétique peut concrètement être imputé à l’appelant. S’agissant de la question de savoir s’il peut être raisonnablement exigé de l’appelant qu’il reprenne une activité lucrative, on relèvera que l’intéressé est âgé de 39 ans et que son état de santé ne l’empêche pas de travailler, ce qu’il ne prétend au demeurant pas. L’appelant est en outre titulaire d’un Bachelor of Science in International Hospitality Management délivré par l’Ecole [...], ce qui, selon ses propres dires, lui permet de travailler dans le commercial et de gérer une équipe. L’appelant a par ailleurs travaillé comme courtier en immobilier pour le compte de [...] SA du 1er octobre 2011 au 31 mai 2013, puis du 1er mai 2014 au 31 juillet 2015 pour le compte de [...] SA. Au vu de ces éléments, il se justifie de considérer qu’il peut être raisonnablement exigé de l’appelant de reprendre une activité lucrative dans un domaine commercial compte tenu de sa formation, plus spécifiquement dans le domaine du courtage immobilier compte tenu de ses expériences professionnelles cumulées de plus de trois ans dans ce domaine. En ce qui concerne la possibilité effective pour l’appelant d’exercer une telle activité, force est de constater qu’au regard de son âge, de sa formation et de ses expériences professionnelles, l’intéressé dispose d’une situation favorable sur le marché du travail, ce qu’il a d’ailleurs lui-même concédé lors de son interrogatoire lorsqu’il a indiqué que sa formation et ses capacités lui ouvraient « beaucoup de portes ». Par ailleurs, dans la mesure où la garde des enfants a été attribuée à l’appelante et où l’appelant bénéficie d’un droit de visite usuel élargi à un soir par semaine, l’intéressé dispose du temps nécessaire pour se livrer à une activité professionnelle, le cas échéant en sus de son activité au sein de Z.________ Sàrl puisque la phase de création de cette société est</w:t>
      </w:r>
    </w:p>
    <w:p>
      <w:r>
        <w:t>- 46 - achevée et que l’application pour smartphone lancée par celle-ci est désormais en ligne. L’appelant dispose ainsi vraisemblablement des possibilités effectives d’exercer à nouveau son activité de courtier en immobilier. Quant au montant du revenu que l’intéressé pourrait obtenir, il se justifie de se fonder sur le montant du gain assuré de 7'864 fr. bruts par mois retenu par l’assurance-chômage lorsque des indemnités journalières lui ont été servies à compter du mois d’août 2015, soit après la fin de son emploi de courtier en immobilier au seins de [...] SA. Il s’agit en effet du dernier revenu que l’appelant était en mesure de réaliser en travaillant à plein temps dans le domaine dans lequel il dispose d’une expérience professionnelle significative. Après déduction des cotisations sociales par 13.225% au total (CACI 26 août 2016/473), il sera retenu que l’appelant est en mesure de réaliser un revenu mensuel net de 6'824 fr. (7'864 fr. - 13.225%). S’agissant enfin du délai d’adaptation à accorder à l’appelant pour s’organiser en vue de reprendre une activité lucrative, il y a lieu de considérer, conformément à la jurisprudence de la Cour de céans rappelée ci-dessus (Juge délégué CACI 19 mars 2015/137) et eu égard aux circonstances du cas d’espèce, que dans la mesure où le projet de start-up de l’appelant a été décidé d’un commun accord entre les parties, la fixation d’un délai d’adaptation de deux à trois ans à compter du début de ce projet en mars 2017, pour arriver à une capacité de gain pleine et entière, est conforme à l’expérience de la vie. Il s’ensuit que l’appelant pourra être capable de réaliser le revenu déterminé ci-dessus à compter du 1er juillet 2019. Ce terme correspond par ailleurs à un délai d’une année depuis la séparation, ce qui paraît également adéquat de ce point de vue. En définitive, il sera retenu que l’appelant est en mesure de réaliser un revenu mensuel net de 6'824 fr. à compter du 1er juillet 2019.</w:t>
      </w:r>
    </w:p>
    <w:p>
      <w:r>
        <w:t>- 47 -</w:t>
      </w:r>
    </w:p>
    <w:p>
      <w:r>
        <w:rPr>
          <w:b/>
        </w:rPr>
        <w:t>E. 6.5</w:t>
      </w:r>
    </w:p>
    <w:p>
      <w:r>
        <w:t>; TF 5A_661/2011 du 10 février 2012 consid. 4.2).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w:t>
      </w:r>
    </w:p>
    <w:p>
      <w:r>
        <w:rPr>
          <w:b/>
        </w:rPr>
        <w:t>E. 7</w:t>
      </w:r>
    </w:p>
    <w:p>
      <w:r>
        <w:t>La méthode de calcul ayant été définie (cf. supra consid. 5.3.1), de même que les charges constituant le train de vie de l’appelant (cf. supra consid. 5.3.2) et le revenu que celui-ci est susceptible de réaliser (cf. supra consid. 6.3), il y a lieu de déterminer l’éventuelle contribution due par l’appelante pour l’entretien de l’appelant. La contribution d’entretien due en faveur de l’appelant doit lui permettre de maintenir son train de vie, dont le montant s’élève à 5'391 fr. 05. Dans la mesure où aucun revenu ne peut être imputé avant le 1er juillet 2019, l’intéressé accuse un déficit de 5'391 fr. 05 jusqu’au 30 juin 2019. L’appelante doit dès lors s’acquitter d’une contribution pour l’entretien de l’appelant d’un montant de 5'391 fr. 05 pour la période du 1er juillet 2018 – dies a quo non remis en cause en appel – au 30 juin 2019. A compter du 1er juillet 2019, on constate que l’appelant peut réaliser un revenu mensuel net de 6'824 fr. lui permettant d’assurer le maintien de son train de vie et de bénéficier d’un disponible de 1'432 fr. 95 (6'824 fr. - 5'391 fr. 05), de sorte qu’aucune contribution ne sera due pour son entretien à compter de cette date.</w:t>
      </w:r>
    </w:p>
    <w:p>
      <w:r>
        <w:rPr>
          <w:b/>
        </w:rPr>
        <w:t>E. 8.1</w:t>
      </w:r>
    </w:p>
    <w:p>
      <w:r>
        <w:t>L’appelante critique le montant de son revenu tel que retenu par le premier juge. Elle soutient que compte tenu de la baisse de son taux d’activité de 80 à 60%, son revenu, initialement défini à hauteur de 20'000 fr., devrait s’élever à 15'000 fr., de sorte que la contribution due en faveur de l’appelant entamerait son minimum vital. L’autorité précédente a constaté qu’il était admis que l’appelante prélevait 20'000 fr. par mois sur le compte de sa société depuis le 1er janvier 2018 et a retenu cette somme à titre de revenu. Elle n’a pas tenu compte de la diminution du taux d’activité de l’intéressée à compter du 1er janvier 2019 s’agissant de la détermination de son revenu,</w:t>
      </w:r>
    </w:p>
    <w:p>
      <w:r>
        <w:t>- 48 - au motif que celle-ci avait pris cette décision unilatéralement alors que les parties ne faisaient plus vie commune.</w:t>
      </w:r>
    </w:p>
    <w:p>
      <w:r>
        <w:rPr>
          <w:b/>
        </w:rPr>
        <w:t>E. 8.2</w:t>
      </w:r>
    </w:p>
    <w:p>
      <w:r>
        <w:t>En l’espèce, dans la mesure où le premier juge a pris en considération la baisse du taux d’activité de l’appelante de 80 à 60% pour statuer sur l’attribution de la garde des enfants, son raisonnement quant à la non prise en compte de cette baisse pour la détermination du revenu de l’intéressée est contradictoire, ce d’autant plus que selon la jurisprudence du Tribunal fédéral (ATF 144 III 481 consid. 4.7.6 ; TF 5A_931/2017 du 1er novembre 2018 consid. 3.1.2), celle-ci ne serait pas tenue de travailler à un taux de 80% puisque le plus jeune des enfants n’est même pas encore scolarisé. L’autorité précédente ayant retenu que le revenu de l’appelante s’élevait 20'000 fr. depuis le 1er janvier 2018, soit lorsque cette dernière travaillait à 80%, ledit revenu aurait dû être arrêté à 16'000 fr. (20'000 fr. - 20%) dès le 1er janvier 2019 pour tenir compte de la baisse du taux d’activité de 20% de l’intéressée. Cela étant, cet élément n’a aucune incidence sur le sort de la cause. En effet, en tenant compte d’un revenu de 16'000 fr. à compter du 1er janvier 2019 et après couverture des charges constituant son train de vie et des montants assurant l’entretien convenable des enfants et celui de la pension due en faveur de l’appelant telle que déterminée ci-dessus (cf. supra consid. 7), l’appelante dispose encore d’un disponible de 1'434 fr. 30 (16'000 fr. - 9'174 fr. 65 - 5'391 fr. 05), si bien que son minimum vital n’est pas atteint.</w:t>
      </w:r>
    </w:p>
    <w:p>
      <w:r>
        <w:rPr>
          <w:b/>
        </w:rPr>
        <w:t>E. 9</w:t>
      </w:r>
    </w:p>
    <w:p>
      <w:r>
        <w:t>Compte tenu de la différence présentée par les budgets respectifs des parties, il n’y a pas lieu de revoir la répartition de la prise en charge de l’entretien convenable des enfants – question qui peut être examinée d’office (cf. supra consid. 2.2) –, l’appelante devant continuer à assumer l’entier de ces coûts au-delà du 30 juin 2019 nonobstant le revenu hypothétique imputé à l’appelant. En effet, le disponible présenté</w:t>
      </w:r>
    </w:p>
    <w:p>
      <w:r>
        <w:t>- 49 - par l’appelant ne s’élèvera qu’à 1'432 fr. 95 (cf. supra consid. 7), alors qu’après couverture des charges constituant son train de vie et des montants assurant l’entretien convenable des enfants, l’appelante bénéficiera encore d’un disponible de 10'825 fr. 35 (20'000 fr. - 9'174 fr. 65), respectivement de 6'825 fr. 35 (16'000 fr. - 9'174 fr. 65) si l’on tient compte d’un revenu de 16'000 fr. du fait de la baisse de son taux d’activité (cf. supra consid. 8.2). Il convient dès lors de préserver le disponible de l’appelant afin de lui permettre de faire bénéficier aux enfants d’activités correspondant au train de vie mené durant la vie commune lorsqu’il exercera son droit aux relations personnelles.</w:t>
      </w:r>
    </w:p>
    <w:p>
      <w:r>
        <w:rPr>
          <w:b/>
        </w:rPr>
        <w:t>E. 10</w:t>
      </w:r>
    </w:p>
    <w:p>
      <w:r>
        <w:t>Dans un dernier grief, l’appelante reproche au premier juge d’avoir octroyé une provisio ad litem en faveur de l’appelant. En se fondant sur les faits nouveaux invoqués dans son appel, elle soutient que l’appelant disposerait des moyens suffisants pour assumer ses frais de procès. Dans la mesure où les faits nouveaux sur lesquels l’appelante fonde son raisonnement sont irrecevables (cf. supra consid. 3.3), le grief doit être rejeté.</w:t>
      </w:r>
    </w:p>
    <w:p>
      <w:r>
        <w:rPr>
          <w:b/>
        </w:rPr>
        <w:t>E. 11.1</w:t>
      </w:r>
    </w:p>
    <w:p>
      <w:r>
        <w:t>En définitive, l’appel de T.________ doit être rejeté et l’appel d’O.________ doit être partiellement admis en ce sens que celle-ci devra verser une contribution d’entretien en faveur de T.________ d’un montant de 5'391 fr. 05 du 1er juillet 2018 au 30 juin 2019.</w:t>
      </w:r>
    </w:p>
    <w:p>
      <w:r>
        <w:rPr>
          <w:b/>
        </w:rPr>
        <w:t>E. 11.2.1</w:t>
      </w:r>
    </w:p>
    <w:p>
      <w:r>
        <w:t>Si l’instance d’appel statue à nouveau, elle se prononce sur les frais – soit les frais judiciaires et les dépens (art. 95 al. 1 CPC) – de la première instance (art. 318 al. 3 CPC).</w:t>
      </w:r>
    </w:p>
    <w:p>
      <w:r>
        <w:t>- 50 - A teneur de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11.2.2</w:t>
      </w:r>
    </w:p>
    <w:p>
      <w:r>
        <w:t>En l’occurrence, il n’est pas perçu de frais judiciaires de première instance pour les procédures de mesures protectrices de l’union conjugale (art. 37 al. 3 CDPJ [Code de droit privé judiciaire vaudois du 12 janvier 2010 ; BLV 211.02]). En ce qui concerne la répartition des dépens de première instance, on constate qu’au regard des conclusions respectivement prises par les parties devant l’autorité précédente, chacune d’entre elles succombe partiellement sur la question de la quotité et de la durée de la contribution due pour l’entretien de l’appelant. Ce dernier succombe quant à lui entièrement sur la question de la garde des enfants. S’agissant de l’appelante, elle succombe partiellement sur la problématique de la provisio ad litem et entièrement sur celle de la prise en charge par l’appelant d’une partie de l’entretien des enfants. Dans ces conditions, il se justifie, en équité, de considérer qu’aucune des parties n’obtient davantage gain de cause que l’autre et que les frais doivent être répartis</w:t>
      </w:r>
    </w:p>
    <w:p>
      <w:r>
        <w:t>- 51 - par moitié entre elles, de sorte que la décision du premier juge de compenser les dépens de première instance doit être confirmée.</w:t>
      </w:r>
    </w:p>
    <w:p>
      <w:r>
        <w:rPr>
          <w:b/>
        </w:rPr>
        <w:t>E. 11.3</w:t>
      </w:r>
    </w:p>
    <w:p>
      <w:r>
        <w:t>Vu l’issue de l’appel d’O.________, les frais judiciaires y relatifs, arrêtés à 1'200 fr. (art. 65 al. 4 TFJC [Tarif des frais judiciaires civils du 28 septembre 2010 ; BLV 270.11.5]), seront mis à la charge de chaque partie à raison de 600 fr. chacune (art. 107 al. 1 let. c CPC). T.________ versera ainsi à O.________ la somme de 600 fr. à titre de restitution partielle de l’avance de frais fournie par celle-ci (art. 111 al. 2 CPC). Quant à l’appel de T.________, les frais judiciaires y relatifs, arrêtés à 1'200 fr. (art. 65 al. 4 TFJC), doivent être intégralement mis à sa charge (art. 106 al. 1 CPC). Les frais judiciaires de deuxième instance, arrêtés au total à 2'400 fr. (1'200 fr. + 1'200 fr.), seront dès lors mis à la charge de l’appelant par 1'800 fr. (600 fr. + 1'200 fr.) et à la charge de l’appelante par 600 francs. La charge des dépens de deuxième instance est évaluée à 4'500 fr. pour chaque partie, de sorte que, compte tenu de ce que les frais de l’appel d’O.________ doivent être répartis par moitié entre les parties et ceux de l’appel de T.________ doivent être mis à sa charge, T.________ versera à O.________ la somme de 2'250 fr. à titre de dépens de deuxième instance. T.________ versera ainsi au total à O.________ la somme de 2'850 fr. (2'250 fr. + 600 fr.) à titre de restitution partielle d’avance de frais et de dépens de deuxième instance.</w:t>
      </w:r>
    </w:p>
    <w:p>
      <w:r>
        <w:t>- 52 - Par ces motifs, la Juge déléguée de la Cour d’appel civile prononce : I. L’appel d’O.________ est partiellement admis. II. L’appel de T.________ est rejeté. III. Le prononcé est réformé comme il suit au chiffre V de son dispositif : V. dit qu’O.________ contribuera à l’entretien de son époux T.________ par le régulier versement, payable d’avance le premier de chaque mois, de la somme de 5'391 fr. 05 (cinq mille trois cent nonante et un francs et cinq centimes) du 1er juillet 2018 au 30 juin 2019, sous déduction des montants d’ores et déjà payés. Le prononcé est confirmé pour le surplus. IV. Les frais judiciaires de deuxième instance, arrêtés à 2'400 fr. (deux mille quatre cents francs), sont mis à la charge de l’appelante O.________ par 600 fr. (six cents francs) et à la charge de l’appelant T.________ par 1'800 fr. (mille huit cents francs). V. L’appelant T.________ versera à l’appelante O.________ la somme de 2'850 fr. (deux mille huit cent cinquante francs) à titre de restitution partielle d’avance de frais et de dépens de deuxième instance. VI. L’arrêt est exécutoire.</w:t>
      </w:r>
    </w:p>
    <w:p>
      <w:r>
        <w:t>- 53 - La juge déléguée : Le greffier : Du Le présent arrêt, dont la rédaction a été approuvée à huis clos, est notifié en expédition complète à : - Me Anaïs Brodard (pour O.________), - Me Alain Dubuis (pour T.________),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