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JS17.054670 vom 12. Oktober 2018</w:t>
      </w:r>
    </w:p>
    <w:p>
      <w:r>
        <w:t>VD Tribunal cantonal, 2018-10-12, FR</w:t>
      </w:r>
    </w:p>
    <w:p>
      <w:r>
        <w:rPr>
          <w:b/>
        </w:rPr>
        <w:t xml:space="preserve">Quelle: </w:t>
      </w:r>
      <w:r>
        <w:t>https://mcp.opencaselaw.ch/entscheid/vd_gerichte_JS17.054670</w:t>
      </w:r>
    </w:p>
    <w:p>
      <w:r>
        <w:t>FR: VD_GERICHTE JS17.054670 du 12 octobre 2018</w:t>
      </w:r>
    </w:p>
    <w:p>
      <w:r>
        <w:t>IT: VD_GERICHTE JS17.054670 del 12 ottobre 2018</w:t>
      </w:r>
    </w:p>
    <w:p>
      <w:pPr>
        <w:pStyle w:val="Heading2"/>
      </w:pPr>
      <w:r>
        <w:t>Erwägungen</w:t>
      </w:r>
    </w:p>
    <w:p>
      <w:r>
        <w:rPr>
          <w:b/>
        </w:rPr>
        <w:t>E. 05</w:t>
      </w:r>
    </w:p>
    <w:p>
      <w:r>
        <w:t>(8'120 fr. 75 – 6'175 fr. 70). Le magistrat a considéré que R.________ devait prendre en charge le 60 % des coûts directs de l’enfant S.________ et que G.________ devait contribuer à l’entretien de sa fille à hauteur de 40</w:t>
      </w:r>
    </w:p>
    <w:p>
      <w:r>
        <w:t>- 3 - %. Le premier juge a encore considéré qu’il convenait de répartir le disponible du couple entre les parties, de sorte que R.________ devait s’acquitter d’une contribution d’entretien de 200 fr. par mois en faveur de G.________. B. a) Par acte du 14 mai 2018, R.________ a interjeté appel de l’ordonnance du 1er mai 2018, en concluant, sous suite de frais et dépens, à la réforme du chiffre III de son dispositif en ce sens qu’il ne soit pas astreint à contribuer à l’entretien de G.________. b) Par réponse du 14 mai 2018, G.________ a conclu, sous suite de frais et dépens, au rejet de l’appel. c) Le 25 septembre 2018, R.________ a produit un onglet de</w:t>
      </w:r>
    </w:p>
    <w:p>
      <w:r>
        <w:rPr>
          <w:b/>
        </w:rPr>
        <w:t>E. 7</w:t>
      </w:r>
    </w:p>
    <w:p>
      <w:r>
        <w:t>pièces sous bordereau, soit un courrier de la Caisse de Chômage [...] (ci- après : la caisse de chômage) du 26 mars 2018 (pièce 050), des décomptes de salaires (pièces 051 à 056) et un document intitulé « moyenne des gains perçus par R.________» (pièce 057). d) Une audience a été tenue par le juge délégué le 25 septembre 2018, au cours de laquelle G.________ a requis que d’office, l’ordonnance de mesures protectrices de l’union conjugale du 1er mai 2018 soit modifiée en ce sens que l’entier des coûts directs de l’enfant S.________, soit 1'272 fr. 60, allocations familiales en sus, soit pris en charge par R.________ au titre de contribution d’entretien. R.________ a conclu, sous suite de frais et dépens, au rejet de cette conclusion, dans la mesure de sa recevabilité. C. Le juge délégué retient les faits pertinents suivants, sur la base de l’ordonnance complétée par les pièces du dossier :</w:t>
      </w:r>
    </w:p>
    <w:p>
      <w:r>
        <w:t>- 4 - 1. Les époux R.________ et G.________ se sont mariés le [...] 1999 à [...]. Une enfant est issue de cette union, à savoir S.________, née le [...] 2006. R.________ est également le père d’un enfant issu de sa relation actuelle, à savoir [...], né le [...] 2016. Les parties vivent séparées depuis le 1er avril 2014. 2. a) Par requête de mesures protectrices de l’union conjugale du</w:t>
      </w:r>
    </w:p>
    <w:p>
      <w:r>
        <w:rPr>
          <w:b/>
        </w:rPr>
        <w:t>E. 12</w:t>
      </w:r>
    </w:p>
    <w:p>
      <w:r>
        <w:t>décembre 2017, G.________ a notamment conclu, sous suite de frais et dépens, à ce que l’entretien convenable de S.________ soit arrêté à 1'514 fr. 25 (V) et à ce que R.________ soit astreint, dès le 1er février 2017, à contribuer à l’entretien de S.________ par le versement, d’avance le premier de chaque mois, en ses mains, d’une pension qui n’est pas inférieure à 2'000 fr., allocations familiales en sus (VI). Par procédé écrit du 20 février 2018, R.________ a notamment conclu, sous suite de frais et dépens, au rejet des conclusions V et VI prises par G.________. A titre reconventionnel, il a conclu, sous suite de frais et dépens, à ce que l’entretien convenable de S.________ soit arrêté à 723 fr. 15 (I), à ce qu’il soit astreint à contribuer à l’entretien de sa fille S.________ par le versement, d’avance le premier de chaque mois, en mains de G.________, allocations familiales non comprises et dues en sus, d’un montant de 723 fr. 15 dès le 1er février 2017 (II) et à ce qu’il ne doive plus contribuer à l’entretien de S.________ à compter du 1er mars 2018 (III). Dans ses déterminations du 8 mars 2018, G.________ a conclu, avec suite de frais et dépens, au rejet des conclusions prises par R.________ au pied de son procédé écrit du 20 février 2018 et a maintenu les conclusions prises dans sa requête de mesures protectrices de l’union conjugale du 12 décembre 2017. b) Une audience a été tenue le 12 mars 2018 par la présidente, au cours de laquelle les parties ont passé une convention partielle dont la teneur est la suivante :</w:t>
      </w:r>
    </w:p>
    <w:p>
      <w:r>
        <w:t>- 5 - « I. Parties conviennent de continuer à vivre séparées pour une durée indéterminée, étant précisé qu'elles ont suspendu la vie commune le 1er avril 2014. II. La jouissance du domicile conjugal, sis [...], est attribuée à G.________, qui en payera les intérêts et les charges en découlant. III. La garde de l’enfant S.________, née le [...] 2006, est confiée à G.________, qui conserve le droit de déterminer le lieu de résidence de l’enfant. IV. R.________ exercera un libre droit de visite sur sa fille S.________, d'entente avec G.________. A défaut d'entente, il l’aura auprès de lui, transports à sa charge : - un week-end sur deux, du vendredi à 18 heures au dimanche à 18 heures ; - une soirée et une nuit par semaine, dès la sortie de l’école jusqu’à la reprise de l’école le lendemain matin ; - la moitié des vacances scolaires ; - alternativement une année sur deux à Pâques ou Pentecôte, Noël ou Nouvel an et autres jours fériés ». G.________ a pris une conclusion subsidiaire tendant à ce que R.________ contribue à son entretien par le régulier versement, d’avance le premier de chaque mois, en ses mains, d’une pension mensuelle de 1'000 fr. dès et y compris le 1er janvier 2017. R.________ a conclu, sous suite de frais et dépens, au rejet de cette conclusion. 3. a) La situation personnelle et financière de G.________ est la suivante : G.________ travaille à plein temps en qualité d’enseignante à [...]. Elle perçoit un salaire mensuel net de 7'389 fr., part au treizième salaire comprise. Son minimum vital s’établit comme suit : - Base mensuelle selon normes OPF 1'350 fr. - Intérêts hyp. et charges 842 fr. 05 - Assurance-maladie obligatoire 391 fr. 95 - Frais médicaux 190 fr. 50</w:t>
      </w:r>
    </w:p>
    <w:p>
      <w:r>
        <w:t>- 6 - - Frais de transport 470 fr. 80 - Frais de repas 217 fr. - Impôts 1'152 fr. 95 Total 4'615 fr. 25 G.________ doit par ailleurs s’acquitter de 1'500 fr. par mois à titre d’arriérés d’impôt. b) La situation personnelle et financière de R.________ est la suivante : R.________ travaillait auprès de la société [...] jusqu’au 28 février 2018 et percevait un revenu de 8'120 fr. net par mois, part au treizième salaire comprise. Il perçoit des indemnités chômage depuis le mois de mars 2018. Son indemnité journalière s’élève à 360 fr. brut, soit 322 fr. 60 net. Au mois de mars 2018, il a perçu 4'705 fr. 75 de la caisse de chômage, ainsi que 1'012 fr. 15 à titre de gain intermédiaire. En avril 2018, R.________ a perçu 5'161 fr. 55 à titre d’indemnités chômage. Il ressort du décompte de la caisse de chômage du mois d’avril 2018 que le droit aux indemnités journalières a été suspendu durant cinq jours. En mai 2018, il a perçu 7'419 fr. 75 de la caisse de chômage et 6'774 fr. 55 en juin 2018. En juillet 2018, R.________ a perçu 4'931 fr. de la caisse de chômage et 2'945 fr. 15 à titre de gain intermédiaire. En août 2018, il a perçu 3'819 fr. 75 de la caisse de chômage et 3'227 fr. 85 à titre de gain intermédiaire. Son minimum vital s’établit comme suit : - Base mensuelle selon normes OPF 850 fr. - Droit de visite 150 fr. - Loyer mensuel 1'568 fr. 50 - Assurance-maladie obligatoire 348 fr. 25 - Assurance complémentaire 17 fr. - Frais de transport 512 fr. 50 - Frais de repas 217 fr.</w:t>
      </w:r>
    </w:p>
    <w:p>
      <w:r>
        <w:t>- 7 - - Impôts 1'600 fr. - Frais liés à l’enfant [...] 912 fr. 45 Total 6'175 fr. 70 c) Les coûts directs de S.________ s’élèvent à 1’272 fr. 60, déduction faite des allocations familiales par 250 francs. En d roit : 1. 1.1 L'appel est recevable contre les ordonnances de mesures protectrices de l'union conjugale, lesquelles doivent être considérées comme des décisions provisionnelles (art. 308 al. 1 let. b CPC [Code de procédure civile du 19 décembre 2008 ; RS 272] ; Tappy, Les voies de droit du nouveau Code de procédure civile, JdT 2010 III 115, spéc. p. 121), dans les causes non patrimoniales ou dont la valeur litigieuse est supérieure à 10'000 fr. (art. 308 al. 2 CPC). Les ordonnances de mesures protectrices de l’union conjugale étant régies par la procédure sommaire (art. 271 let. a CPC), le délai pour l'introduction de l’appel est de dix jours (art. 314 al. 1 CPC). Un membre de la Cour d'appel civile statue comme juge unique (art. 84 al. 2 LOJV [loi d’organisation judiciaire du 12 décembre 1979 ; RSV 173.01]). En l’espèce, l’appel a été formé en temps utile par une partie qui a un intérêt digne de protection (art. 59 al. 2 let. a CPC) et porte sur des conclusions qui, capitalisées selon l'art. 92 al. 2 CPC, sont supérieures à 10'000 fr., si bien qu’il est recevable. 1.2 Lorsque l’appel a pour objet un jugement ou une ordonnance rendu en procédure sommaire, la voie de l’appel joint n’est pas ouverte (art. 314 al. 2 CPC).</w:t>
      </w:r>
    </w:p>
    <w:p>
      <w:r>
        <w:t>- 8 - En l’espèce, la conclusion prise par G.________ (ci-après : l’intimée) à l’audience d’appel, et qui tendait à la réforme de l’ordonnance attaquée, contient un appel joint. L’ordonnance entreprise ayant été rendue en procédure sommaire, cette conclusion est irrecevable.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2.2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Cela étant, les pièces produites par R.________ sont recevables et il en sera tenu compte dans la mesure utile. 3. 3.1 R.________ (ci-après : l’appelant) reproche au premier juge d’avoir tenu compte des arriérés d’impôt de l’intimée, qui sont postérieurs à la séparation, pour établir son minimum vital.</w:t>
      </w:r>
    </w:p>
    <w:p>
      <w:r>
        <w:t>- 9 - De son côté, l’intimée soutient que selon le Tribunal fédéral, les arriérés d’impôt devraient être pris en compte en présence de situations financières favorables. Elle se réfère aux arrêts TF 5A_819/2017 du 20 mars 2018 consid. 8.3.1, TF 5C.260/2003 du 17 février 2004 consid. 3 et à l’ATF 140 III 337 consid. 4.4. Selon l’intimée, cette question aurait également été traitée dans l’arrêt Juge déléguée CACI 18 décembre 2017/597. 3.2 3.2.1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En cas de situations financières très serrées, on ne prendra pas en compte les dettes arriérées, comme les dettes d'impôt, dans le minimum vital (ATF 140 III 337 consid. 4.4, JdT 2015 II 227), alors qu'elles pourront être prises en considération si la situation financière est favorable (TF 5A_876/2014 du 3 juin 2015 consid. 3.3). Tel ne pourra toutefois être le cas que d'acomptes effectivement payés en remboursement d'arriérés d'impôt remontant à la vie commune, dont les époux répondent solidairement (Juge délégué CACI 13 septembre 2011/248; Juge délégué CACI 13 octobre 2011/298 ; Juge déléguée CACI 5 juillet 2017/284 consid. 5.2.3.2). 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(Juge délégué CACI 26 octobre 2011/316 ; Juge délégué CACI 13 mars 2014/122).</w:t>
      </w:r>
    </w:p>
    <w:p>
      <w:r>
        <w:t>- 10 - 3.3 En l’espèce, c’est à tort que le premier juge a tenu compte de l’arriéré d’impôt de l’intimée pour établir son minimum vital, dès lors qu’il s’agit d’une dette postérieure à la fin de la vie commune, de laquelle les époux ne répondent pas solidairement et qui n’est pas nécessaire à l’acquisition du revenu. Contrairement à ce que soutient l’intimée, dans l’arrêt Juge déléguée CACI 18 décembre 2017/597 et dans l’arrêt TF 5C.260/2003 du 17 février 2004, les époux étaient solidairement débiteurs de l’arriéré d’impôt dont il était question, si bien qu’ils sont sans pertinence en l’espèce. Quant à l’arrêt TF 5A_819/2017 du 20 mars 2018, la critique de la recourante relative à la prise en compte de son arriéré d’impôt a été jugée irrecevable par le Tribunal fédéral (TF 5A_819/2017 du 20 mars 2018 consid. 8.3.2.2.2). S’agissant enfin de l’ATF 140 III 337, comme rappelé ci-avant, celui-ci se borne à rappeler la jurisprudence constante selon laquelle les impôts courants et échus ne doivent pas être pris en considération dans le minimum vital du droit des poursuites (ATF 140 III 337 consid. 4.4.4, JdT 2015 II 227). Par conséquent, le minimum vital de l’intimée doit être arrêté à 4'615 fr. 25 (6'115 fr. 25 – 1'500 fr.), si bien que compte tenu de son revenu de 7'389 fr., son budget présente un disponible de 2'773 fr. 75 (7'389 fr. – 4'616 fr. 25). 4. 4.1 L’intimée requiert que l’entier des coûts directs de l’enfant S.________ soit mis à la charge de l’appelant, dès lors qu’elle assume la garde de l’enfant prénommée. 4.2 4.2.1 Aux termes de l’art. 282 al. 2 CPC, lorsque le recours porte sur la contribution d'entretien allouée au conjoint, la juridiction de recours peut également réexaminer les contributions d'entretien allouées aux enfants, même si elles ne font pas l'objet du recours. La règle de l’art. 282 al. 2 CPC est une émanation de la maxime d'office applicable en matière de contribution d'entretien pour les enfants (art. 296 al. 3 CPC) ; l'interdiction de la reformatio in pejus ne s'applique pas (TF 5A_524/2017</w:t>
      </w:r>
    </w:p>
    <w:p>
      <w:r>
        <w:t>- 11 - du 9 octobre 2017 consid. 3.2, RSPC 2018 p. 16). La règle de l’art. 282 al. 2 CPC s’applique également en mesures protectrices de l’union conjugale (TF 5A_524/2017 du 9 octobre 2017 consid. 3.2, RSPC 2018 p. 16). Il convient toutefois de ne pas perdre de vue que la règle de l’art. 282 al. 2 CPC est de nature potestative. Il n’y a pas lieu d’en faire application au détriment de l’enfant (cf. Tappy, CPC commenté, 2011, n.</w:t>
      </w:r>
    </w:p>
    <w:p>
      <w:r>
        <w:rPr>
          <w:b/>
        </w:rPr>
        <w:t>E. 14</w:t>
      </w:r>
    </w:p>
    <w:p>
      <w:r>
        <w:t>ad art. 282 CPC et les réf. citées). 4.2.2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[Code civil suisse du 10 décembre 1907 ; RS 210]). Il n’y a pas de méthode spécifique pour le calcul, ni de priorisation des critères (Message concernant la révision du code civil suisse [Entretien de l’enfant] du 29 novembre 2013, FF 2014 p. 556).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[cité ci-après : Stoudmann, RMA 6/2016], spéc. pp. 443 ss ; Hausheer/Spycher, Handbuch des Unterhaltsrechts, 2e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citées ;</w:t>
      </w:r>
    </w:p>
    <w:p>
      <w:r>
        <w:t>- 12 - Juge délégué CACI 31 mai 2018/322 consid. 6.2 ; Juge délégué CACI 8 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RMA 6/2016, pp. 443 ss).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4.2.3 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w:t>
      </w:r>
    </w:p>
    <w:p>
      <w:r>
        <w:t>- 13 - de lui (TF 5A_736/2008 du 30 mars 2009 consid. 4 ; ATF 128 III 4 consid. 4, JdT 2002 I 294 consid. 4 et les réf. citées). 4.3 4.3.1 En l’espèce, quand bien même l’appel ne porte pas sur le montant de la contribution d’entretien en faveur de l’enfant S.________, le Juge délégué est compétent pour revoir le calcul opéré par le premier juge (art. 282 al. 2 CPC ; cf. supra consid. 4.2.1). Il y a tout d’abord lieu d’arrêter le revenu de l’appelant, en tenant compte du revenu moyen effectivement perçu depuis le mois de mars 2018, soit depuis que l’appelant est au chômage, en retenant un revenu hypothétique pour les cinq jours de suspension du droit aux indemnités journalières au mois d’avril 2018, soit 1'613 fr. (322 fr. 60 x 5). Le revenu moyen de l’appelant du 1er mars au 31 août 2018 peut ainsi être arrêté à 6'935 fr. 10 ([4'705 fr. 75 + 1'012 fr. 15 + 5'161 fr. 55 + {5 x 322 fr. 60} + 7'419 fr. 75 + 6'774 fr. 55 + 4'931 fr. + 2'945 fr.</w:t>
      </w:r>
    </w:p>
    <w:p>
      <w:r>
        <w:rPr>
          <w:b/>
        </w:rPr>
        <w:t>E. 15</w:t>
      </w:r>
    </w:p>
    <w:p>
      <w:r>
        <w:t>+ 3'819 fr. 75 + 3'227 fr. 85] / 6). Cela étant, du 1er janvier 2017 au 1er mars 2018, le budget de l’appelant présentait un disponible de 1'944 fr. 30 (8'120 fr. – 6'175 fr. 70). Depuis le 1er mars 2018, le budget de l’appelant présente un disponible de 759 fr. 40 (6'935 fr. 10 – 6'175 fr. 70). 4.3.2 Jusqu’au 1er mars 2018, le total du disponible du couple s’élevait à 4'218 fr. 05 (2'273 fr. 75 + 1'944 fr. 30), dont 53,9% ([2'273 fr. 75 / 4'218 fr. 05] x 100) en faveur de l’intimée et 46,1 % ([1'944 fr. 30/ 4'218 fr. 05] x 100) en faveur de l’appelant. Il y a lieu de pondérer la clé de répartition des coûts directs selon les excédents pour tenir compte du fait que l’intimée assume déjà son obligation d’entretien principalement en nature tout en travaillant à temps plein et de mettre 60 % du coût de l’entretien de S.________ à la charge de l’appelant et 40 % à la charge de l’intimée.</w:t>
      </w:r>
    </w:p>
    <w:p>
      <w:r>
        <w:t>- 14 - Par conséquent, pour la période écoulée du 1er janvier 2017 au 28 février 2018, c’est à bon droit que le premier juge a astreint l’appelant à contribuer à l’entretien de S.________ à hauteur de 60 %, soit 763 fr. 55 (1'272 fr. 60 x 60 %) et l’intimée à hauteur de 40 %, soit 509 fr. 05 (1'272 fr. 60 x 40 %). 4.3.3 Depuis le 1er mars 2018, le total du disponible du couple s’élève à 3'033 fr. 15 (759 fr. 40 + 2'273 fr. 75), dont 25 % en faveur de l’appelant ([759 fr. 40 / 3'033 fr. 15] x 100) et 75 % ([2'273 fr. 75 / 3'033 fr. 15] x 100) en faveur de l’intimée. Dès lors que le disponible de l’intimée est trois fois supérieur à celui de l’appelant, la clé de répartition 60 % – 40 % retenue par le premier juge ne lèse en tout cas ni l’intimée, ni l’enfant. Comme il n’y a pas lieu de réformer l’ordonnance d’office au détriment de l’enfant, on maintiendra la décision du premier juge quant à la pension due pour l’enfant. 5. 5.1 L’appelant reproche au premier juge de l’avoir astreint à tort à contribuer à l’entretien de l’intimée. 5.2 Pour fixer la contribution d'entretien due au conjoint à titre de mesures provisionnelles pour la durée de la procédure de divorce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w:t>
      </w:r>
    </w:p>
    <w:p>
      <w:r>
        <w:t>- 15 -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(einstufige Methode) ; méthode du minimum vital élargi avec répartition de l'excédent (zweistufige Methode) [TF 5A_15/2014 du 28 juillet 2014 consid. 5.2.1 ; sur la distinction entre ces deux méthodes: cf. ATF 137 III 102 consid. 4.2.1.1]). Si l’épouse déploie déjà sa pleine capacité de gain, il n’est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réf. citées). Ainsi, même en cas de situation financière favorable, la méthode du minimum vital élargi peut être utilisée si elle n’aboutit pas à un déplacement de patrimoine qui anticiperait sur la liquidation du régime matrimonial, p.ex. lorsqu’il est établi que les époux ne réalisaient pas d’économies durant le mariage, ou que l’époux débiteur ne démontre pas qu’ils ont réellement fait des économies ou encore qu’en raison des frais supplémentaires liés à l’existence de deux ménages séparés et de charges, le revenu est entièrement absorbé par l’entretien courant (Juge délégué CACI 9 décembre 2011/394 ; cf. ATF 137 III 102 consid. 4.2.1.1) 5.3 En l’espèce, du 1er janvier 2017 au 28 février 2018, le budget de l’intimée présente un disponible de 1'764 fr. 70 (2'273 fr. 75 – 509 fr. 05) après s’être acquittée du coût de l’entretien de S.________, respectivement de 1'637 fr. 45 (2'273 fr. 75 – 636 fr. 30) depuis le 1er mars 2018.</w:t>
      </w:r>
    </w:p>
    <w:p>
      <w:r>
        <w:t>- 16 - Quant à l’appelant, son budget présente un disponible de 1180 fr. 75 (1'944 fr. 30 – 763 fr. 55) du 1er janvier 2017 au 28 février 2018, respectivement de 123 fr. 10 (759 fr. 40 – 636 fr. 30) depuis le 1er mai 2018. Il s’ensuit que l’intimée ne peut prétendre à aucune contribution d’entretien pour elle-même, son budget présentant un disponible supérieur à celui de l’appelant. 6. 6.1 Il découle de ce qui précède que l’appel de R.________ doit être admis, que l’appel joint interjeté à l’audience par G.________ doit être déclaré irrecevable (cf. supra consid. 1.2) et que l’ordonnance doit être réformée au chiffre III de son dispositif en ce sens que R.________ ne doit pas être astreint à contribuer à l’entretien de G.________. 6.2 Les frais judiciaires de deuxième instance, arrêtés à 600 fr. (art. 63 al. 1 TFJC [tarif des frais judiciaires civils du 28 septembre 2010 ; RSV 270.11.5]), seront mis à la charge de l’intimée G.________, qui succombe (art. 106 al. 1 CPC). 6.3 Vu l’issue du litige et au vu de l’ampleur de l’appel, l’intimée G.________ versera à l’appelant R.________ la somme de 1'000 fr. (art. 7 et</w:t>
      </w:r>
    </w:p>
    <w:p>
      <w:r>
        <w:rPr>
          <w:b/>
        </w:rPr>
        <w:t>E. 20</w:t>
      </w:r>
    </w:p>
    <w:p>
      <w:r>
        <w:t>al. 2 TDC [tarif des dépens en matière civile du 23 novembre 2010 ; RSV 270.11.6] à titre de dépens de deuxième instance. En définitive, l’intimée G.________ versera à l’appelant R.________ la somme de 1’600 fr. (100 fr. + 600 fr.) à titre de dépens de deuxième instance et de remboursement de l’avance des frais judiciaires (art. 111 al. 2 CPC).</w:t>
      </w:r>
    </w:p>
    <w:p>
      <w:r>
        <w:t>- 17 - Par ces motifs, le juge délégué de la Cour d’appel civile prononce : I. L’appel de R.________ est admis. II. L’appel joint interjeté à l’audience par G.________ est irrecevable. III. L’ordonnance est réformée au chiffre III de son dispositif comme il suit : III. dit que R.________ n’est pas astreint à contribuer à l’entretien de G.________ ; L’ordonnance est confirmée pour le surplus. IV. Les frais judiciaires de deuxième instance, arrêtés à 600 fr. (six cents francs), sont mis à la charge de l’intimée G.________. V. L’intimée G.________ doit verser à l’appelant R.________ la somme de 1’600 fr. (mille six cents francs) à titre de dépens de deuxième instance et de remboursement de l’avance des frais judiciaires. VI. L’arrêt est exécutoire. Le juge délégué : La greffière :</w:t>
      </w:r>
    </w:p>
    <w:p>
      <w:r>
        <w:t>- 18 - Du Le présent arrêt, dont la rédaction a été approuvée à huis clos, est notifié en expédition complète à : - Me Pierre-Xavier Luciani (pour R.________), - Me Isabelle Jaques (pour G.________),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