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JS17.048059 vom 25. Mai 2018</w:t>
      </w:r>
    </w:p>
    <w:p>
      <w:r>
        <w:t>VD Tribunal cantonal, 2018-05-25, FR</w:t>
      </w:r>
    </w:p>
    <w:p>
      <w:r>
        <w:rPr>
          <w:b/>
        </w:rPr>
        <w:t xml:space="preserve">Quelle: </w:t>
      </w:r>
      <w:r>
        <w:t>https://mcp.opencaselaw.ch/entscheid/vd_gerichte_JS17.048059</w:t>
      </w:r>
    </w:p>
    <w:p>
      <w:r>
        <w:t>FR: VD_GERICHTE JS17.048059 du 25 mai 2018</w:t>
      </w:r>
    </w:p>
    <w:p>
      <w:r>
        <w:t>IT: VD_GERICHTE JS17.048059 del 25 maggio 2018</w:t>
      </w:r>
    </w:p>
    <w:p>
      <w:pPr>
        <w:pStyle w:val="Heading2"/>
      </w:pPr>
      <w:r>
        <w:t>Erwägungen</w:t>
      </w:r>
    </w:p>
    <w:p>
      <w:r>
        <w:rPr>
          <w:b/>
        </w:rPr>
        <w:t>E. 1</w:t>
      </w:r>
    </w:p>
    <w:p>
      <w:r>
        <w:t>L’intimée, U.________, est ressortissante iranienne et appartient à l’ethnie kurde, issue d’une famille de croyance baha’i.</w:t>
      </w:r>
    </w:p>
    <w:p>
      <w:r>
        <w:rPr>
          <w:b/>
        </w:rPr>
        <w:t>E. 2</w:t>
      </w:r>
    </w:p>
    <w:p>
      <w:r>
        <w:t>Le requérant, A.B.________, est ressortissant iranien et de confession musulmane.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 cit.) et vérifie si le premier juge pouvait admettre les faits qu’il a retenus (ATF 138 III 374 consid. 4.3.1 ; TF 4A_238/2015 du 22 septembre 2015 consid. 2.2).</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 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w:t>
      </w:r>
    </w:p>
    <w:p>
      <w:r>
        <w:t>- 8 -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références citées). 3.</w:t>
      </w:r>
    </w:p>
    <w:p>
      <w:r>
        <w:rPr>
          <w:b/>
        </w:rPr>
        <w:t>E. 3</w:t>
      </w:r>
    </w:p>
    <w:p>
      <w:r>
        <w:t>Les parties ont conclu un mariage religieux en Iran en 2003 et un mariage temporaire (« sigeh »), avant que leur mariage devienne officiel le 5 novembre 2007.</w:t>
      </w:r>
    </w:p>
    <w:p>
      <w:r>
        <w:rPr>
          <w:b/>
        </w:rPr>
        <w:t>E. 3.1</w:t>
      </w:r>
    </w:p>
    <w:p>
      <w:r>
        <w:t>Une fois que des mesures protectrices de l’union conjugale ont été ordonnées, elles ne peuvent être modifiées qu’aux conditions de l’art. 179 CC (Code civil suisse du 10 décembre 1907 ; RS 210). Aux termes de l’art. 179 al. 1, 1ère phrase CC, le juge ordonne les modifications commandées par les faits nouveaux et lève les mesures prises lorsque les causes qui les ont déterminées n’existent plus. Ces mesures ne peuvent être modifiées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w:t>
      </w:r>
    </w:p>
    <w:p>
      <w:r>
        <w:t>- 9 -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les réf. citées ; TF 5A_811/2012 du 18 février 2013 consid. 3.2 et les réf. citées).</w:t>
      </w:r>
    </w:p>
    <w:p>
      <w:r>
        <w:rPr>
          <w:b/>
        </w:rPr>
        <w:t>E. 3.2</w:t>
      </w:r>
    </w:p>
    <w:p>
      <w:r>
        <w:t>L’appelant, A.B.________, expose que ce serait par omission que sa fille D.B.________ n’avait pas été mentionnée dans la convention de mesures protectrices de l’union conjugale du 2 mars 2016 par laquelle les époux ont réglé les conditions de leur séparation. Il invoque que son niveau de français à cette époque ne lui avait pas permis de constater ce défaut. A cet égard, il appert qu’un interprète en langue farci était présent lors de l’audience du 2 mars 2016, lequel a en outre signé la convention litigieuse, attestant par-là avoir traduit les termes convenus aux parties. Il ne peut dès lors être retenu que l’appelant n’aurait pas compris le contenu de la convention en raison de la barrière de la langue. Ainsi, le moyen en question doit être rejeté.</w:t>
      </w:r>
    </w:p>
    <w:p>
      <w:r>
        <w:rPr>
          <w:b/>
        </w:rPr>
        <w:t>E. 3.3</w:t>
      </w:r>
    </w:p>
    <w:p>
      <w:r>
        <w:t>L’appelant prétend que son lien de filiation avec l’enfant D.B.________ serait avéré, dès lors qu’à l'arrivée de la famille en Suisse, en 2013, l’Office fédéral des Migrations (ci-après : l’ODM, devenu par la suite le SEM) avait enregistré D.B.________ comme l’enfant des deux époux. Il est exact que les décisions et courriers de l’ODM / du SEM mentionnent l’enfant D.B.________ comme étant la fille des parties, aux côtés des deux autres enfants du couple. Cela étant, aucune pièce officielle permettant d’établir ce lien de filiation ne figure au dossier du SEM, que cela soit un acte de naissance ou un acte d’adoption. On relèvera par ailleurs que les dernières pièces figurant dans ce dossier datent du 10 février 2016 ; elles sont dès lors antérieures à la convention du 2 mars 2016, laquelle ne mentionnait pas D.B.________.</w:t>
      </w:r>
    </w:p>
    <w:p>
      <w:r>
        <w:t>- 10 - Comme indiqué précédemment (cf. supra, consid. 2.2), il appartenait pourtant aux parties de collaborer activement à la procédure, de renseigner le juge sur les faits de la cause et de lui indiquer les moyens de preuve disponibles. L’appelant aurait ainsi pu et dû se prévaloir de ce fait avant que la convention du 2 mars 2016 soit ratifiée par la Présidente du Tribunal civil de l’arrondissement de Lausanne. Certes, selon la jurisprudence du Tribunal fédéral, la modification de mesures protectrices de l’union conjugales est possible lorsque les faits qui ont fondé le choix de ces mesures se sont révélés faux ou lorsque ces mesures se sont révélées par la suite injustifiées parce que le juge appelé à statuer n’avait pas eu connaissance de faits importants (cf. supra, consid. 3.1). Toutefois, en l’espèce, aucun élément de fait ne permet de faire droit aux conclusions de l’appelant et de modifier la convention de séparation en y faisant figurer l’enfant D.B.________. En effet, seul un acte de naissance ou un acte d’adoption officiel permettrait d’établir le lien de filiation entre l’appelant et l’enfant D.B.________. En l’absence de pièce attestant de la procédure d’adoption invoquée par les parties, le moyen soulevé par l’appelant doit être rejeté. 4. Au vu de ce qui précède, l’appel, manifestement mal fondé, doit être rejeté selon le mode procédural de l’art. 312 CPC. Cette issue conduit au rejet de la requête d’assistance judiciaire déposée par l’appelant, dès lors que la cause était dépourvue de toute chance de succès (art. 117 let. b CPC). Au vu de la particularité du cas et pour des motifs d’équité, le présent arrêt peut être rendu sans frais judiciaires de deuxième instance (art. 107 al. 1 let. c et f CPC). Il n’y a pas lieu à l’allocation de dépens, l’intimée n’ayant pas été invitée à se déterminer sur l’appel.</w:t>
      </w:r>
    </w:p>
    <w:p>
      <w:r>
        <w:t>- 11 - Par ces motifs, le juge délégué de la Cour d’appel civile prononce : I. L’appel est rejeté. II. Le prononcé est confirmé. III. La requête d’assistance judiciaire déposée par A.B.________ est rejetée. IV. L’arrêt, rendu sans frais, est exécutoire. Le juge délégué : La greffière : Du Le présent arrêt, dont la rédaction a été approuvée à huis clos, est notifié en expédition complète à : - M. A.B.________, - Mme U.________, et communiqué, par l'envoi de photocopies, à : - Mme la Présidente du Tribunal civil de l’arrondissement de l’Est vaudois.</w:t>
      </w:r>
    </w:p>
    <w:p>
      <w:r>
        <w:t>- 12 - Le juge délégué de la Cour d’appel civile considère que la cause n’est pas pécuniaire.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4</w:t>
      </w:r>
    </w:p>
    <w:p>
      <w:r>
        <w:t>L’intimée a donné naissance à une enfant dont le père biologique n’est pas connu : - D.B.________, née le [...] 2005 en Iran. Les parties soutiennent que cette enfant aurait été adoptée en Iran par A.B.________ alors qu’elle avait quatre mois. Par la suite, deux filles sont nées de l’union des parties : - B.B.________, née le [...] 2009 en Iran ; - C.B.________, née le [...] 2014 en Suisse.</w:t>
      </w:r>
    </w:p>
    <w:p>
      <w:r>
        <w:rPr>
          <w:b/>
        </w:rPr>
        <w:t>E. 5</w:t>
      </w:r>
    </w:p>
    <w:p>
      <w:r>
        <w:t>Les parties ont fui l’Iran par un vol à destination de l’Italie le 5 janvier 2013, puis sont arrivées en Suisse le même jour. Elles ont ensuite déposé une demande d’asile en Suisse le 14 février 2013.</w:t>
      </w:r>
    </w:p>
    <w:p>
      <w:r>
        <w:rPr>
          <w:b/>
        </w:rPr>
        <w:t>E. 6</w:t>
      </w:r>
    </w:p>
    <w:p>
      <w:r>
        <w:t>Par décision du 10 février 2016, le SEM a reconnu la qualité de réfugié à la requérante et à ses trois enfants. La Suisse leur a ainsi accordé l’asile. Par décision du même jour, le SEM a conclu que la demande du requérant satisfaisait aux conditions requises pour la reconnaissance</w:t>
      </w:r>
    </w:p>
    <w:p>
      <w:r>
        <w:t>- 4 - de la qualité de réfugié, mais que l’asile ne pouvait pas lui être accordé. Sa demande d’asile a donc été rejetée. Le renvoi dans son pays d’origine n’étant pas licite, le requérant a été admis provisoirement en Suisse comme réfugié.</w:t>
      </w:r>
    </w:p>
    <w:p>
      <w:r>
        <w:rPr>
          <w:b/>
        </w:rPr>
        <w:t>E. 7</w:t>
      </w:r>
    </w:p>
    <w:p>
      <w:r>
        <w:t>Lors de l’audience de mesures protectrices de l’union conjugale qui s’est tenue le 2 mars 2016 devant la Présidente du Tribunal civil de l’arrondissement de Lausanne en présence d’un interprète en langue farci, les parties ont signé une convention dont les termes étaient les suivants : I. Les époux A.B.________ et U.________ conviennent de vivre séparés pour une durée indéterminée. II. Le lieu de résidence des enfants B.B.________, né le [...] 2009, et C.B.________, née le [...] 2014, est fixé chez leur mère, qui en exercera la garde de fait. III. Le père jouira d’un libre et large droit de visite à l’égard de ses enfants. A défaut d’entente, dès qu’il aura son propre logement, il pourra avoir ses enfants auprès de lui un week-end sur deux du vendredi soir à 18h00 au dimanche soir à 18h00, durant la moitié des vacances scolaires, ainsi que durant la moitié des jours fériés légaux, alternativement à Noël et Nouvel-An, à Pâques et à Pentecôte, à l’Ascension et au Jeûne fédéral, à charge pour lui d’aller les chercher là où ils se trouvent et de les y ramener. IV. La jouissance du domicile conjugal, sis [...], [...] Lausanne, est attribuée à U.________, qui en assumera seule le loyer et les charges. A.B.________ s’engage à quitter ce logement au plus tard le 18 mars 2016, en emportant ses effets personnels et de quoi se reloger sommairement. V. Parties renoncent à toute contribution d’entretien l’une à l’égard de l’autre au vu de leur situation financière précaire. VI. Parties s’accordent à ce qu’un mandat de surveillance éducatif au sens de l’article 307 CC soit accordé au Service de Protection de la Jeunesse- VII. Parties s’accordent à ce qu’une thérapie de couple soit mise en place par l’intermédiaire du Service de protection de la Jeunesse.</w:t>
      </w:r>
    </w:p>
    <w:p>
      <w:r>
        <w:t>- 5 - L’interprète présent lors de l’audience a également paraphé la page sur laquelle était rédigée la conciliation. Cette convention a été ratifiée sur le siège par la Présidente pour valoir ordonnance de mesures protectrices de l’union conjugale définitive et exécutoire.</w:t>
      </w:r>
    </w:p>
    <w:p>
      <w:r>
        <w:rPr>
          <w:b/>
        </w:rPr>
        <w:t>E. 8</w:t>
      </w:r>
    </w:p>
    <w:p>
      <w:r>
        <w:t>Par requête du 26 octobre 2017 déposée auprès du Tribunal d’arrondissement de l’Est vaudois, A.B.________ a sollicité la modification de la convention du 2 mars 2016 en ce sens que D.B.________ soit prise en considération comme étant sa fille, au même titre que ses deux autres filles mentionnées dans ladite convention. Afin de prouver sa filiation, le requérant a produit la première page de l’arrêt du Tribunal administratif fédéral du 18 janvier 2016 dans la cause qui oppose les membres de la famille au SEM. Ledit document mentionne D.B.________ comme étant l’enfant des parties.</w:t>
      </w:r>
    </w:p>
    <w:p>
      <w:r>
        <w:rPr>
          <w:b/>
        </w:rPr>
        <w:t>E. 9</w:t>
      </w:r>
    </w:p>
    <w:p>
      <w:r>
        <w:t>Une audience de mesures protectrices de l’union conjugale s’est tenue le 8 décembre 2017 devant la vice-Présidente du Tribunal civil de l’arrondissement de l’Est vaudois (ci-après : la vice-Présidente). A cette occasion, l’intimée a exposé que sa fille D.B.________ avait été adoptée en Iran par son époux alors que cette dernière avait quatre mois. Selon les parties, les documents prouvant ce fait devaient se trouver au SEM. La vice-Présidente a informé les parties qu’elle allait requérir du SEM le dossier des parties et qu’à réception, une nouvelle audience allait être appointée.</w:t>
      </w:r>
    </w:p>
    <w:p>
      <w:r>
        <w:rPr>
          <w:b/>
        </w:rPr>
        <w:t>E. 10</w:t>
      </w:r>
    </w:p>
    <w:p>
      <w:r>
        <w:t>La reprise d’audience s’est tenue le 1er février 2018 devant la vice-Présidente. Les parties ne se sont pas présentées, bien que régulièrement assignées à comparaitre. En d roit :</w:t>
      </w:r>
    </w:p>
    <w:p>
      <w:r>
        <w:t>- 6 - 1. L’appel est recevable contre les prononcés de mesures protectrices de l’union conjugale, lesquels doivent être considérés comme des décisions provisionnelles dans les causes non patrimoniales ou dont la valeur litigieuse, au dernier état des conclusions devant l’autorité inférieure, est supérieure à 10'000 fr. (art. 308 al. 2 CPC [Code de procédure civile suisse du 19 décembre 2008 ; RS 272] ; Tappy, Les voies de droit du nouveau Code de procédure civile, JdT 2010 III 115, spéc. p. 121). Les décisions portant sur des mesures protectrices de l’union conjugale étant rendues en procédure sommaire (art. 271 CPC), le délai pour l’introduction de l’appel est de dix jours à compter de la notification (art. 314 al. 1 CPC). Un membre de la Cour d’appel civile statue comme juge unique sur les appels formés contre les décisions sur mesures provisionnelles et sur mesures protectrices de l’union conjugale (art. 84 al. 2 LOJV [Loi vaudoise d’organisation judiciaire du 12 décembre 1979 ; RSV 173.02]). En l’espèce, formé en temps utile par une partie qui a un intérêt digne de protection (art. 59 al. 2 let. a CPC) dans une cause non- patrimoniale, l’appel est recevable.</w:t>
      </w:r>
    </w:p>
    <w:p>
      <w:r>
        <w:t>- 7 - 2.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