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JS17.034143 vom 6. Dezember 2019</w:t>
      </w:r>
    </w:p>
    <w:p>
      <w:r>
        <w:t>VD Tribunal cantonal, 2019-12-06, FR</w:t>
      </w:r>
    </w:p>
    <w:p>
      <w:r>
        <w:rPr>
          <w:b/>
        </w:rPr>
        <w:t xml:space="preserve">Quelle: </w:t>
      </w:r>
      <w:r>
        <w:t>https://mcp.opencaselaw.ch/entscheid/vd_gerichte_JS17.034143</w:t>
      </w:r>
    </w:p>
    <w:p>
      <w:r>
        <w:t>FR: VD_GERICHTE JS17.034143 du 6 décembre 2019</w:t>
      </w:r>
    </w:p>
    <w:p>
      <w:r>
        <w:t>IT: VD_GERICHTE JS17.034143 del 6 dicembre 2019</w:t>
      </w:r>
    </w:p>
    <w:p>
      <w:pPr>
        <w:pStyle w:val="Heading2"/>
      </w:pPr>
      <w:r>
        <w:t>Erwägungen</w:t>
      </w:r>
    </w:p>
    <w:p>
      <w:r>
        <w:rPr>
          <w:b/>
        </w:rPr>
        <w:t>E. 1</w:t>
      </w:r>
    </w:p>
    <w:p>
      <w:r>
        <w:t>Par acte du 25 octobre 2019, A.U.________ (ci-après : appelant) a fait appel contre l'ordonnance de mesures protectrices de l'union conjugale rendue le 17 octobre 2019 par la Présidente du Tribunal civil de l'arrondissement de l'Est vaudois. Par ordonnance du 31 octobre 2019, le Juge délégué a admis la requête d'effet suspensif qui était contenue dans l'acte d'appel. Le 14 novembre 2019, B.U.________ (ci-après : l'intimée) a déposé une réponse. Par ordonnance du 1er novembre 2019, le Juge délégué de la Cour de céans a accordé à l'appelant le bénéfice de l'assistance judiciaire avec effet au 28 octobre 2019 dans la procédure d'appel. Lors de l'audience d'appel du 22 novembre 2019, les parties ont signé une convention, consignée au procès-verbal et ratifiée séance tenante par le Juge délégué pour valoir arrêt sur appel de mesures protectrices de l'union conjugale, dont la teneur est la suivante: " I. Parties conviennent de réformer les chiffres I et II de l’ordonnance rendue par la Présidente du Tribunal civil de l’arrondissement de l’Est vaudois en ce sens qu’il est renoncé en l’état à l’avis aux débiteurs. II. Parties conviennent cependant que B.U.________, pourra, en cas de retard de plus de cinq jours dans le paiement de l’une des contributions d’entretien due en faveur de [...] obtenir l’avis aux débiteurs portant sur la contribution d’entretien de 4'200 fr. (quatre mille deux cents francs), allocations familiales comprises, sur simple requête motivée, adressée au président du Tribunal civil, un délai de détermination de cinq jours étant cependant réservé en faveur de A.U.________. III. Chaque partie assume ses frais judiciaires de deuxième instance et renonce à l’allocation de dépens.</w:t>
      </w:r>
    </w:p>
    <w:p>
      <w:r>
        <w:t>- 3 - IV. Parties requièrent la ratification de la présente transaction pour valoir arrêt sur appel."</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BLV 270.11.5), seront arrêtés à 400 fr. (art. 63 al. 1 et 65 al. 2 TFJC) et mis à la charge des parties à raison de 200 fr. pour l'appelant et 200 fr. pour l'intimée – conformément à la convention qui précède. Les frais mis à la charge de l'appelant seront provisoirement laissés à la charge de l'Etat, compte tenu de l'assistance judiciaire (art. 122 al. 1 let. b CPC). Il n'y a pas lieu à l'allocation de dépens de deuxième instance, les parties y ayant renoncé dans la convention.</w:t>
      </w:r>
    </w:p>
    <w:p>
      <w:r>
        <w:rPr>
          <w:b/>
        </w:rPr>
        <w:t>E. 4</w:t>
      </w:r>
    </w:p>
    <w:p>
      <w:r>
        <w:t>Vu la nature du litige et les difficultés de la cause, il y a lieu d'admettre la liste d'opérations produite par Me Philippe Currat, conseil de l'appelant. Comme demandé, son indemnité doit être fixée à 1'890 fr. 15. Cet indemnité sera en l'état assumée par l'Etat (art. 122 al. 1 let. a CPC). Le bénéficiaire de l'assistance judiciaire est, dans la mesure de l'art. 123 CPC, tenu au remboursement des frais judiciaires et de l'indemnité au conseil d'office laissés provisoirement à la charge de l'Etat.</w:t>
      </w:r>
    </w:p>
    <w:p>
      <w:r>
        <w:t>- 4 - Par ces motifs, le juge délégué de la Cour d'appel civile prononce : I. Il est rappelé la convention signée à l'audience du 22 novembre 2019, ratifiée séance tenante pour valoir arrêt sur appel de mesures protectrices de l'union conjugale, dont la teneur est la suivante : " I. Parties conviennent de réformer les chiffres I et II de l’ordonnance rendue par la Présidente du Tribunal civil de l’arrondissement de l’Est vaudois en ce sens qu’il est renoncé en l’état à l’avis aux débiteurs. II. Parties conviennent cependant que B.U.________, pourra, en cas de retard de plus de cinq jours dans le paiement de l’une des contributions d’entretien due en faveur de [...] obtenir l’avis aux débiteurs portant sur la contribution d’entretien de 4'200 fr. (quatre mille deux cents francs), allocations familiales comprises, sur simple requête motivée, adressée au président du Tribunal civil, un délai de détermination de cinq jours étant cependant réservé en faveur de A.U.________. III. Chaque partie assume ses frais judiciaires de deuxième instance et renonce à l’allocation de dépens. IV. Parties requièrent la ratification de la présente transaction pour valoir arrêt sur appel." II. Les frais judiciaires de deuxième instance, arrêtés à 400 fr. (quatre cents francs) sont mis à la charge de l'appelant A.U.________ par 200 francs (deux cents francs), provisoirement laissés à la charge de l'Etat, et à la charge de l'intimée B.U.________ par 200 fr. (deux cents francs). III. L'indemnité d'office de Me Philippe Currat, conseil de l'appelant, est arrêtée à 1'890 fr. 15 (mille huit cent nonante francs et quinze centimes), TVA et débours compris.</w:t>
      </w:r>
    </w:p>
    <w:p>
      <w:r>
        <w:t>- 5 - IV. Le bénéficiaire de l'assistance judiciaire est, dans la mesure de l'art. 123 CPC, tenu au remboursement des frais judiciaires et de l'indemnité au conseil d'office, provisoirement laissés à la charge de l'Etat. V. Il n'est pas alloué de dépens de deuxième instance. VI. La cause est rayée du rôle. VII. L'arrêt est exécutoire. Le juge délégué : La greffière : Du Le présent arrêt, dont la rédaction a été approuvée à huis clos, est notifié à : - Me Philippe Currat, avocat (pour A.U.________), - Me Mireille Loroch, avocate (pour B.U.________).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