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JS17.031027 vom 22. Dezember 2017</w:t>
      </w:r>
    </w:p>
    <w:p>
      <w:r>
        <w:t>VD Tribunal cantonal, 2017-12-22, FR</w:t>
      </w:r>
    </w:p>
    <w:p>
      <w:r>
        <w:rPr>
          <w:b/>
        </w:rPr>
        <w:t xml:space="preserve">Quelle: </w:t>
      </w:r>
      <w:r>
        <w:t>https://mcp.opencaselaw.ch/entscheid/vd_gerichte_JS17.031027</w:t>
      </w:r>
    </w:p>
    <w:p>
      <w:r>
        <w:t>FR: VD_GERICHTE JS17.031027 du 22 décembre 2017</w:t>
      </w:r>
    </w:p>
    <w:p>
      <w:r>
        <w:t>IT: VD_GERICHTE JS17.031027 del 22 dicembre 2017</w:t>
      </w:r>
    </w:p>
    <w:p>
      <w:pPr>
        <w:pStyle w:val="Heading2"/>
      </w:pPr>
      <w:r>
        <w:t>Erwägungen</w:t>
      </w:r>
    </w:p>
    <w:p>
      <w:r>
        <w:rPr>
          <w:b/>
        </w:rPr>
        <w:t>E. 1</w:t>
      </w:r>
    </w:p>
    <w:p>
      <w:r>
        <w:t>Par acte du 14 septembre 2017, A.S.________ a fait appel de l’ordonnance de mesures protectrices de l’union conjugale rendue le</w:t>
      </w:r>
    </w:p>
    <w:p>
      <w:r>
        <w:rPr>
          <w:b/>
        </w:rPr>
        <w:t>E. 4</w:t>
      </w:r>
    </w:p>
    <w:p>
      <w:r>
        <w:t>Le conseil d’office de l'intimée, Me Matthieu Genillod, a produit sa liste des opérations le 15 décembre 2017. Il allègue avoir consacré 13 heures 51 minutes pour la procédure d’appel et se prévaut de 11 fr. 30 de débours et 120 fr. de vacation. Vu la nature du litige et les difficultés de la cause, il y a lieu d’admettre ce qui précède. Il s'ensuit qu'au tarif horaire de 180 fr., l'indemnité de Me Genillod doit être fixée à 2’493 fr., montant auquel s'ajoutent le forfait de vacation par 120 fr., les débours par 11 fr. 30 et la TVA sur le tout par 8 % par 209 fr. 95, soit 2'834 fr. 25 au total. La bénéficiaire de l'assistance judiciaire est, dans la mesure de l'art. 123 CPC, tenue au remboursement des frais judiciaires et de l'indemnité au conseil d'office mis à la charge de l'Etat. Par ces motifs, le Juge délégué de la Cour d'appel civile prononce : I. La convention signée par les parties le 13 décembre 2017 est ratifiée pour valoir arrêt sur appel de mesures protectrices de l’union conjugale, sa teneur étant la suivante :</w:t>
      </w:r>
    </w:p>
    <w:p>
      <w:r>
        <w:t>- 4 - « I. A.S.________ bénéficiera d’un libre et large droit de visite sur son fils [...], à exercer d’entente avec B.S.________. A défaut d’entente, il pourra avoir son fils auprès de lui, étant précisé que le lieu de passage de l’enfant sera l’entrée de l’immeuble de B.S.________: - une semaine sur deux, du vendredi à 18 heures au dimanche à 18 heures ; - le mardi à 18 heures au mercredi à 13 heures ; - la moitié des vacances scolaires ; - alternativement à Noël ou Nouvel an, Pâques ou Pentecôte, à l’Ascension ou au Jeûne fédéral. L’accord de A.S.________ sur ce point est exprimé dans un cadre purement transactionnel, celui-ci tenant à préciser qu’il souhaite obtenir des modalités de droit de visite sur son fils plus étendues à moyen terme. II. A.S.________ contribuera à l’entretien de son épouse par le régulier versement d’une pension mensuelle de 500 fr. (cinq cents francs), payable d’avance le premier de chaque mois en mains de A.S.________, dès le 1er août 2017. III. B.S.________ s’engage à remettre la carte grise et la clef du véhicule VW Touran, ainsi que tout autre document relatif à ce dernier, à A.S.________ d’ici le 18 décembre 2017. Les parties s’engagent également à ne pas disposer du véhicule en leur possession. IV. Les parties renoncent réciproquement à déposer plainte pénale l’une contre l’autre pour tous faits s’étant produits à ce jour et réservent tous leurs droits pour des faits qui pourraient survenir à l’avenir. V. Au vu de ce qui précède, l’ordonnance de mesures protectrices de l’union conjugale du 4 septembre 2017 est maintenue à l’exception des chiffres II et VII de son dispositif. VI. Chaque partie supporte par moitié les frais judiciaires de deuxième instance ; les parties renoncent en outre à des dépens. » II. Les frais judiciaires de deuxième instance, arrêtés à 623 fr. 20 (six cent vingt-trois francs et vingt centimes), sont mis à la charge de A.S.________ par 311 fr. 60 (trois cent onze francs et soixante centimes) et à la charge de B.S.________ par 311 fr. 60 (trois cent onze francs et soixante centimes), ces derniers étant provisoirement laissés à la charge de l’Etat. III. L'indemnité de Me Matthieu Genillod, conseil d’office de l’intimée B.S.________, est arrêtée 2'834 fr. 25 (deux mille huit cent trente-quatre francs et vingt-cinq centimes), vacation, débours et TVA compris.</w:t>
      </w:r>
    </w:p>
    <w:p>
      <w:r>
        <w:t>- 5 - IV. La bénéficiaire de l'assistance judiciaire est, dans la mesure de l'art. 123 CPC, tenue au remboursement des frais judiciaires et de l'indemnité au conseil d'office mis à la charge de l'Etat. V. La cause est rayée du rôle.</w:t>
      </w:r>
    </w:p>
    <w:p>
      <w:r>
        <w:t>- 6 - VI. L'arrêt est exécutoire. Le juge délégué : La greffière : Du Le présent arrêt, dont la rédaction a été approuvée à huis clos, est notifié à : - Me Jérôme Campart pour A.S.________, - Me Matthieu Genillod pour B.S.________, et communiqué, par l'envoi de photocopies, à : - M. le Président du Tribunal d’arrondissement de la Broye et du Nord vaudois.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