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JS17.006792 vom 24. Juli 2017</w:t>
      </w:r>
    </w:p>
    <w:p>
      <w:r>
        <w:t>VD Tribunal cantonal, 2017-07-24, FR</w:t>
      </w:r>
    </w:p>
    <w:p>
      <w:r>
        <w:rPr>
          <w:b/>
        </w:rPr>
        <w:t xml:space="preserve">Quelle: </w:t>
      </w:r>
      <w:r>
        <w:t>https://mcp.opencaselaw.ch/entscheid/vd_gerichte_JS17.006792</w:t>
      </w:r>
    </w:p>
    <w:p>
      <w:r>
        <w:t>FR: VD_GERICHTE JS17.006792 du 24 juillet 2017</w:t>
      </w:r>
    </w:p>
    <w:p>
      <w:r>
        <w:t>IT: VD_GERICHTE JS17.006792 del 24 luglio 2017</w:t>
      </w:r>
    </w:p>
    <w:p>
      <w:pPr>
        <w:pStyle w:val="Heading2"/>
      </w:pPr>
      <w:r>
        <w:t>Erwägungen</w:t>
      </w:r>
    </w:p>
    <w:p>
      <w:r>
        <w:rPr>
          <w:b/>
        </w:rPr>
        <w:t>E. 4.1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réf. cit.). L’application stricte de l’art. 317 al. 1 CPC, y compris lorsque la maxime inquisitoire est applicable, n’a rien d’arbitraire (TF 5A_342/2013 du 27 septembre 2013 consid. 4.1.2 ; TF 5A_22/2014 du 13 mai 2014 consid. 4.2 ; TF 5A_266/2015 du 24 juin 2015 consid. 3.2.2).</w:t>
      </w:r>
    </w:p>
    <w:p>
      <w:r>
        <w:rPr>
          <w:b/>
        </w:rPr>
        <w:t>E. 4.2</w:t>
      </w:r>
    </w:p>
    <w:p>
      <w:r>
        <w:t>L’appelant fait valoir en substance qu'il a découvert postérieurement à la réception du prononcé de mesures protectrices de l’union conjugale du 29 mars 2017, alors qu'il faisait du tri dans les documents du couple, un jugement de divorce du 18 mai 2015 du Juge aux affaires familiales du Tribunal de Grande instance de [...] attestant notamment du mariage de B.N.________ à la date de leur propre union et de ce que son épouse bénéficie d'une contribution d'entretien de 400 euros par mois pendant 60 mois et d'une contribution d'entretien pour sa fille [...] de 275 euros par mois. De son côté, l’appelante soutient que cette pièce serait irrecevable sous l'angle de l'art. 317 al. 1 CPC.</w:t>
      </w:r>
    </w:p>
    <w:p>
      <w:r>
        <w:rPr>
          <w:b/>
        </w:rPr>
        <w:t>E. 4.3</w:t>
      </w:r>
    </w:p>
    <w:p>
      <w:r>
        <w:t>En l’espèce, les allégations de l’appelant concernant cette pièce sont parfaitement crédibles : il est difficilement concevable que dans le cadre de la séparation et compte tenu des conclusions prises − notamment qu'aucune contribution d’entretien ne soit due de part et</w:t>
      </w:r>
    </w:p>
    <w:p>
      <w:r>
        <w:t>- 10 - d'autre −, il n'ait pas produit cette pièce s'il en avait connaissance, vu les implications financières de son contenu pour le litige. Cette pièce est donc recevable.</w:t>
      </w:r>
    </w:p>
    <w:p>
      <w:r>
        <w:rPr>
          <w:b/>
        </w:rPr>
        <w:t>E. 5</w:t>
      </w:r>
    </w:p>
    <w:p>
      <w:r>
        <w:t>Appel interjeté par A.N.________ : A titre liminaire, il convient de relever qu’il n'est pas contesté, ni contestable, sur la base du jugement de divorce français du 18 mai 2015, que l’appelante était déjà mariée au moment de convoler avec l'appelant. Comme l'indique ce dernier, la sanction de la bigamie est la nullité de la seconde union (art. 105 ch. 1 CC [Code civil suisse du 10 décembre 1907 ; RS 210], s'agissant d'une cause absolue d'annulation, laquelle ne disparaît pas avec la dissolution du mariage postérieurement à la célébration de la seconde union (Marca, Commentaire romand, Code civil I, Bâle 2010, nn. 10 et 15 ad art. 105 CC et les réf. cit.). Toutefois, en l'état, cette circonstance reste sans incidence aussi longtemps que le mariage n'a pas été annulé. En effet, jusqu'au jugement, le mariage a tous les effets d'un mariage valable, à l'exception des droits successoraux du conjoint survivant (art. 109 al. 1 CC). Les art. 172 ss CC sur la protection de l'union conjugale sont donc applicables et, parmi eux, l'art. 176 al. 1 ch. 1 CC.</w:t>
      </w:r>
    </w:p>
    <w:p>
      <w:r>
        <w:rPr>
          <w:b/>
        </w:rPr>
        <w:t>E. 6.1</w:t>
      </w:r>
    </w:p>
    <w:p>
      <w:r>
        <w:t>L’appelant revendique l'imputation d'un revenu hypothétique à la charge de son épouse, capable, selon lui, d'assumer un taux d'activité supérieur à 50%, soit en l'occurrence de 80%. L’appelante fait valoir qu'un tel revenu ne saurait lui être imputé puisqu'elle ne pratique plus la médecine de manière régulière depuis plus de dix ans, que son diplôme ukrainien n’est pas reconnu en Suisse, qu'elle est âgée de 47 ans et qu'aucun élément concret ne viendrait étayer les assertions sur sa capacité à occuper un emploi lui permettant de percevoir un revenu minimum de 4'000 francs</w:t>
      </w:r>
    </w:p>
    <w:p>
      <w:r>
        <w:t>- 11 -</w:t>
      </w:r>
    </w:p>
    <w:p>
      <w:r>
        <w:rPr>
          <w:b/>
        </w:rPr>
        <w:t>E. 6.2.1</w:t>
      </w:r>
    </w:p>
    <w:p>
      <w:r>
        <w:t>Pour fixer la contribution d'entretien due à titre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Si la situation financière des époux le permet encore, le standard de vie antérieur, choisi d'un commun accord, doit être maintenu pour les deux parties. Le train de vie mené jusqu'à la cessation de la vie commune constitue cependant la limite supérieure du droit à l'entretien (TF 5A_15/2014 du 28 juillet 2014 consid. 5.2.1). La limite supérieure à l'entretien que constitue le train de vie de la famille avant la séparation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(TF 5A_248/2012 du 28 juin 2012 consid. 6.2). Quand il n'est pas possible de conserver ce niveau de vie, les époux ont droit à un train de vie semblable (ATF 121 I 97 consid. 3b et les réf. cit. ; TF 5A_205/2010 du 12 juillet 2010 consid. 4.2.3, publié in FamPra.ch 2010, p. 894 ; ATF 119 II 314 consid. 4b/aa).</w:t>
      </w:r>
    </w:p>
    <w:p>
      <w:r>
        <w:rPr>
          <w:b/>
        </w:rPr>
        <w:t>E. 6.2.2</w:t>
      </w:r>
    </w:p>
    <w:p>
      <w:r>
        <w:t>Aux termes de l’art. 278 al. 2 CC, chaque époux est tenu d’assister son conjoint de façon appropriée dans l’accomplissement de son obligation d’entretien envers les enfants nés avant le mariage. Cette disposition est la concrétisation de devoir d’assistance entre époux résultant de l’art. 159 al. 3 CC. Selon la jurisprudence du Tribunal fédéral (TF 5A_352/2010 du 29 octobre 2010, consid. 6.2.2), il résulte du devoir général d'assistance entre époux selon les art. 159 al. 3 et 278 al. 2 CC que les conjoints doivent en principe s'entraider financièrement pour l'éducation des enfants issus d'une précédente union ou nés hors mariage, bien que la</w:t>
      </w:r>
    </w:p>
    <w:p>
      <w:r>
        <w:t>- 12 -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 dans cette mesure, les beaux-parents ont un devoir indirect d'assistance qui, dans certains cas exceptionnels, peut aussi avoir pour conséquence que le conjoint du débiteur de l'entretien doit prendre une activité lucrative ou augmenter celle qu'il exerce déjà (ATF 127 III 68 consid. 3). Le devoir d'assistance du conjoint est toutefois limité de trois manières. Premièrement, il est subsidiaire, l'obligation d'entretien des parents envers leurs enfants étant prioritaire ; par conséquent, la capacité financière de l'autre parent biologique doit être épuisée (ATF 120 II 285 consid. 2b ; TF 5C.18/2000 consid. 2b, non publié in ATF 126 III 353). Deuxièmement, le nouveau conjoint ne doit l'assistance que dans la mesure où il dispose encore de moyens après couverture de son minimum vital et de celui de ses propres enfants (TF 5A_685/2008 du 18 décembre 2008 consid. 3.2.4 ; TF 5C.82/2004 du 14 juillet 2004 consid. 3.2.1, in FamPra.ch 2005 p. 172 ; TF 5P.186/2006 du 18 août 2006 consid. 4). Troisièmement, la contribution d'entretien en faveur de l'enfant issu d'une précédente union ou né hors mariage ne saurait être arrêtée à un montant supérieur à ce qu'elle aurait été sans le mariage du débirentier (TF 5C.82/2004 du 24 juillet 2004 consid. 3.2.1, in FamPra.ch 2005 p. 172 ; ATF 78 III 121 consid. 1 p. 124 ; RSJ 1985 233 no 43).</w:t>
      </w:r>
    </w:p>
    <w:p>
      <w:r>
        <w:rPr>
          <w:b/>
        </w:rPr>
        <w:t>E. 6.2.3</w:t>
      </w:r>
    </w:p>
    <w:p>
      <w:r>
        <w:t>L’obligation d’entretien des père et mère dure jusqu’à la majorité de l’enfant (art. 277 al. 1 CC). La loi n’a pas en revanche pas fixé de règles précises quant à la durée de la contribution de prise en charge (Stoudmann, Le nouveau droit de l'entretien de l'enfant en pratique : ce qui change et ce qui reste, in RMA 6/2016, pp. 427 ss, spéc. p. 438). Le Message du Conseil fédéral se réfère à la jurisprudence développée par le Tribunal fédéral en application de l’art. 125 CC, selon laquelle la capacité de pourvoir soi-même à son entretien est susceptible d'être limitée totalement ou partiellement par la charge que représente la garde des</w:t>
      </w:r>
    </w:p>
    <w:p>
      <w:r>
        <w:t>- 13 - enfants. Selon cette jurisprudence, on ne peut exiger d'un époux la prise ou la reprise d'une activité lucrative à un taux de 50 % avant que le plus jeune des enfants n'ait atteint l'âge de 10 ans révolus, et de 100 % avant qu'il n'ait atteint l'âge de 16 ans révolus. Ces lignes directrices conservent une certaine pertinence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 leur application dépend des circonstances du cas concret (Message concernant la révision du code civil suisse [Entretien de l’enfant] du 29 novembre 2013, FF 2014 p. 556 ; ATF 137 III 102 consid. 4.2.2.2 et les réf. cit.). Par ailleurs, les limites d’âge sont remises en cause par une partie de la doctrine (cf. Stoudmann, op. cit., pp. 427 ss et les réf. cit.) et la question de leur pertinence sous le nouveau droit n’a pas été tranchée par le Tribunal fédéral. Quoi qu’il en soit, le juge du fait tient compte de ces lignes directrices dans l'exercice du large pouvoir d'appréciation qui est le sien (ATF 134 III 577 consid. 4).</w:t>
      </w:r>
    </w:p>
    <w:p>
      <w:r>
        <w:rPr>
          <w:b/>
        </w:rPr>
        <w:t>E. 6.2.4</w:t>
      </w:r>
    </w:p>
    <w:p>
      <w:r>
        <w:t>Pour fixer la contribution d’entretien, le juge doit en principe tenir compte du revenu effectif des parties (art. 176 al. 1 ch. 1 CC). D’une manière générale, on peut retenir que plus la situation financière est précaire, plus il apparaît justifié d’imputer un revenu hypothétique lors du calcul des contributions d’entretien dues (Burgat, Le revenu hypothétique en cas de séparation ou de divorce, Newsletter Droit Matrimonial.ch septembre 2011 ; Juge délégué CACI 15 août 2012/382). Cependant, tant le débiteur d’entretien que le créancier peuvent se voir imputer un revenu hypothétique supérieur. Il s’agit ainsi d’inciter la personne à réaliser le revenu qu’elle est en mesure de se procurer et dont on peut raisonnablement exiger d’elle qu’elle l’obtienne afin de remplir ses obligations (ATF 128 III 4 consid . 4a ; TF 5A_99/2011 du 26 septembre 2011 consid. 7.4.1, publié in FamPra.ch 2012 228 ; TF 5A_290/2010 du 28 octobre 2010 consid. 3.1, publié in SJ 2011 I 177). Le juge doit ainsi examiner successivement deux conditions. Il doit d’abord déterminer si l’on peut raisonnablement exiger d’une</w:t>
      </w:r>
    </w:p>
    <w:p>
      <w:r>
        <w:t>- 14 -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consid. 4c/bb ; ATF 126 III 10 consid. 2b). Un revenu hypothétique a par exemple été imputé à un débirentier qui avait librement choisi de quitter la Suisse pour vivre avec sa compagne dans un pays où les revenus étaient inférieurs et qui n'avait notamment pas démontré avoir effectué dans ce pays des recherches d'emploi lui assurant un salaire équivalent à celui qu'il percevait en Suisse (cf. TF 5A_587/2013 du 26 novembre 2013 consid. 6.2). En principe, on accorde à la partie à qui l'on veut imputer un revenu hypothétique un certain délai pour s'organiser (ATF 129 III 417 consid. 2.2 ; TF 5A_251/2016 du 15 août 2016 consid. 2.1.2 ; TF 5A_235/2016 du 15 août 2016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(ATF 129 III 417 consid. 2.2 ; TF 5A_449/2013 du 21 janvier 2014 consid. 3.3.1).</w:t>
      </w:r>
    </w:p>
    <w:p>
      <w:r>
        <w:rPr>
          <w:b/>
        </w:rPr>
        <w:t>E. 6.3</w:t>
      </w:r>
    </w:p>
    <w:p>
      <w:r>
        <w:t>En l’espèce, la pratique de la médecine par l'appelante n'est plus d'actualité, ce que l'appelant ne remet d'ailleurs pas véritablement en question. En tant que l'appelant se limite à avancer que, compte tenu de l'âge de son enfant, l’appelante pourrait travailler à un taux d'activité de 80% plutôt que 50% actuellement, il ne démontre pas que l'intéressée</w:t>
      </w:r>
    </w:p>
    <w:p>
      <w:r>
        <w:t>- 15 - aurait concrètement la possibilité d'exercer son activité actuelle d'assistante médicale à un taux accru et cette circonstance ne ressort pas du dossier. Or, conformément à la jurisprudence, c'est à lui qu'il revient de rendre au moins vraisemblable − au stade des mesures protectrices de l'union conjugale, auxquelles la procédure sommaire s'applique (art. 271 let. a CPC) − les circonstances concrètes permettant la réalisation d'un revenu supérieur. Au surplus, ainsi que l'a relevé le premier juge, l'âge de la fille de l'appelante (dix ans) et la prise en charge personnelle dont celle-ci paraît avoir bénéficié jusqu'ici ne permettent pas, en l'état, d'exiger de cette dernière qu'elle exerce une activité à temps plein, ce qui constitue un autre motif de rejet du moyen invoqué. On précisera toutefois que sous l’angle du nouveau droit, l’autonomie dont jouira prochainement l’enfant [...], déjà âgée de dix ans, pourrait justifier une appréciation différente. En définitive, en l'état de la procédure, le grief de l’appelant tiré de l'imputation d'un revenu hypothétique doit être rejeté.</w:t>
      </w:r>
    </w:p>
    <w:p>
      <w:r>
        <w:rPr>
          <w:b/>
        </w:rPr>
        <w:t>E. 7.1</w:t>
      </w:r>
    </w:p>
    <w:p>
      <w:r>
        <w:t>L'appelant fait valoir qu'il y a lieu d'imputer à l'intimée les revenus supplémentaires résultant des prétentions en entretien arrêtées par le jugement de divorce français.</w:t>
      </w:r>
    </w:p>
    <w:p>
      <w:r>
        <w:rPr>
          <w:b/>
        </w:rPr>
        <w:t>E. 7.2</w:t>
      </w:r>
    </w:p>
    <w:p>
      <w:r>
        <w:t>Il ressort de la pièce produite par l’appelant que ce jugement a été rendu en contradictoire et qu'il a été valablement notifié au conseil français de B.N.________, puis à celle-ci le 4 mars 2016 ; celle-ci n'ayant pas, dans sa réponse sur appel de A.N.________, invoqué le fait que ledit jugement ne lui aurait pas été valablement notifié ou qu'il ne serait pas définitif, il faut le tenir pour exécutoire. L’appelante n'invoque en effet aucun élément qui s'opposerait à ce que celui-ci soit reconnu en Suisse. Il y a ainsi lieu de constater préalablement son caractère a priori exécutoire en Suisse sur la base de l'art. 335 al. 3 CPC, renvoyant en l'occurrence à la LDIP (Loi fédérale sur le droit international privé du 18 décembre 1987 ;</w:t>
      </w:r>
    </w:p>
    <w:p>
      <w:r>
        <w:t>- 16 - RS 291) s'agissant de la reconnaissance du divorce − la France n'étant pas partie à la Convention de la Haye du 1er juin 1970 sur la reconnaissance des divorces et des séparations de corps (RS 0.211.212.3) − et à la Convention de la Haye du 2 octobre 1973 concernant la reconnaissance et l'exécution de décisions relatives aux obligations alimentaires (RS 0.211.213.02), à laquelle tant la France que la Suisse sont parties, pour ce qui a trait aux conséquences alimentaires du divorce prononcé en France. Or, il résulte de ce jugement français que l’appelante est fondée à percevoir une prestation compensatoire à hauteur de 400 euros par mois pendant 60 mois dès jugement de divorce exécutoire, prestation périodique dont le service apparaît toujours dû. En outre, le père de l’enfant [...] est tenu de contribuer à l'entretien de cette dernière par le versement d'une contribution mensuelle de 275 euros, sujette à indexation, étant précisé que la résidence de l'enfant a été fixée auprès de l'appelante et que la contribution précitée est payable au domicile de l'enfant, soit en l'occurrence auprès de la mère. Il en résulte que mensuellement, l'appelante est fondée à percevoir pour elle l'équivalent en francs suisses de 434 fr. 25 et pour l’enfant [...] l'équivalent en francs suisses de 298 fr. 50. Dans sa réponse, l’appelante ne prétend pas que ces montants ne pourraient être recouvrés, de sorte qu'il y a lieu d'admettre qu'ils diminuent d'autant le devoir d'entretien de cette dernière. Sur la base des chiffres retenus dans le prononcé attaqué et du jugement de divorce de l’appelante du 18 mai 2015, les revenus propres de cette dernière s'élèvent ainsi à 2'934 fr. 25 (2'500.00 + 434.25). Il n'y a en revanche pas lieu d'intégrer dans ses revenus la contribution à l'entretien de l’enfant [...], par 298 fr. 50, celle-ci devant servir les besoins de l'enfant.</w:t>
      </w:r>
    </w:p>
    <w:p>
      <w:r>
        <w:rPr>
          <w:b/>
        </w:rPr>
        <w:t>E. 8.1</w:t>
      </w:r>
    </w:p>
    <w:p>
      <w:r>
        <w:t>L'appelant invoque également le fait que les revenus supplémentaires dont l’appelante bénéficierait, y compris sous l'angle du</w:t>
      </w:r>
    </w:p>
    <w:p>
      <w:r>
        <w:t>- 17 - revenu hypothétique, justifieraient la suppression de la provision ad litem mise à sa charge. L’appelante prétend de son côté que le versement d'une provision ad litem resterait dû compte tenu des revenus et de la fortune de l'appelant et du faible niveau de ses propres ressources.</w:t>
      </w:r>
    </w:p>
    <w:p>
      <w:r>
        <w:rPr>
          <w:b/>
        </w:rPr>
        <w:t>E. 8.2</w:t>
      </w:r>
    </w:p>
    <w:p>
      <w:r>
        <w:t>Vu le sort fait à ce dernier moyen (cf. supra consid. 6.3), l'argument de l’appelant n'est pas susceptible d'influer sur le sort de la provision ad litem. Pour le surplus, sa critique du sort de cette prétention n'est pas autrement développée et le moyen doit être rejeté.</w:t>
      </w:r>
    </w:p>
    <w:p>
      <w:r>
        <w:rPr>
          <w:b/>
        </w:rPr>
        <w:t>E. 9</w:t>
      </w:r>
    </w:p>
    <w:p>
      <w:r>
        <w:t>Appel interjeté par B.N.________ :</w:t>
      </w:r>
    </w:p>
    <w:p>
      <w:r>
        <w:rPr>
          <w:b/>
        </w:rPr>
        <w:t>E. 9.1</w:t>
      </w:r>
    </w:p>
    <w:p>
      <w:r>
        <w:t>L'appelante critique le montant retenu à titre de loyer hypothétique dans les charges incompressibles de l’appelant, soit le même montant que celui du précédent domicile conjugal, par 2'290 francs. Elle soutient que celui-ci serait surévalué, alors que, vivant seul et sans enfant, il pourrait se satisfaire d'un logement plus petit et moins onéreux, pour un loyer de 1'500 fr. par mois. Selon elle, compte tenu de la réduction correspondante des charges incompressibles de l’appelant, le disponible de ce dernier s'élèverait à 2'031 fr. 70, justifiant, après répartition entre les parties, une pension de 3'767 fr. 35, comprenant la couverture de son découvert d’un montant de 2'548 fr. 35 et une quote- part de 60% du disponible.</w:t>
      </w:r>
    </w:p>
    <w:p>
      <w:r>
        <w:rPr>
          <w:b/>
        </w:rPr>
        <w:t>E. 9.2</w:t>
      </w:r>
    </w:p>
    <w:p>
      <w:r>
        <w:t>Seuls les frais de logement effectifs ou raisonnables doivent être pris en considération dans le calcul des charges, menant à celui de la contribution d'entretien (TF 5A_767/2016 du 30 janvier 2017 consid. 3.3.1 ; TF 5A_1029/2015 du 1er juin 2016 consid. 4.3.1 ; TF 5A_905/2014 du 12 mai 2015 consid. 3.3). Les charges de logement d'un conjoint peuvent ne pas être intégralement retenues lorsqu'elles apparaissent excessivement élevées au regard de ses besoins et de sa situation économique concrète (TF 5A_1029/2015 du 1er juin 2016 consid. 4.3.1 ;</w:t>
      </w:r>
    </w:p>
    <w:p>
      <w:r>
        <w:t>- 18 - TF 5A_365/2014 du 25 juillet 2014 consid. 3.1 et les réf. cit.). En cas de situation économique précaire, il est admissible d'exiger du débiteur d'aliments de réduire ses frais de logement ou de ne pas les accroître (TF 5A_292/2009 du 2 juillet 2009 consid. 2.3.1.2, FamPra.ch 2009 p. 110 ; Juge délégué CACI 9 juillet 2015/354).</w:t>
      </w:r>
    </w:p>
    <w:p>
      <w:r>
        <w:rPr>
          <w:b/>
        </w:rPr>
        <w:t>E. 9.3</w:t>
      </w:r>
    </w:p>
    <w:p>
      <w:r>
        <w:t>Lorsque la charge de loyer, comme en l'espèce, n'est pas connue, il faut retenir une charge de loyer hypothétique, raisonnable, adaptée aux circonstances de l'espèce. A cet égard, l'appelante se borne à invoquer un loyer hypothétique de 1'500 fr., sans expliquer sur la base de quels critères pertinents elle se fonde le cas échéant pour justifier du caractère plus raisonnable d'un tel loyer. La maxime des débats étant applicable à l'entretien entre époux, il ne se justifie pas de pallier cette lacune, de sorte que le moyen doit être rejeté. Au surplus, bien qu'élevée, la charge de loyer de l’appelant n'apparaît pas arbitraire, d'autant plus si l'on prend en compte le fait que c'est lui qui était précédemment titulaire du bail portant sur le domicile conjugal attribué à l'appelante, bail conclu alors que les parties n'étaient pas encore en couple (cf. jgt, ch. 3, p. 3). Il n'est dès lors pas insoutenable de considérer, au vu des revenus de l’appelant, que celui-ci qui était en mesure de financer pour lui seul un loyer de 2'290 fr. charges et garage compris, sera désireux de jouir du même standing une fois la séparation effective. Il résulte de ce qui précède que le moyen de l’appelante doit être rejeté et qu'il ne se justifie pas de revoir à la baisse le total des charges l’appelant retenu par la décision attaquée.</w:t>
      </w:r>
    </w:p>
    <w:p>
      <w:r>
        <w:rPr>
          <w:b/>
        </w:rPr>
        <w:t>E. 10</w:t>
      </w:r>
    </w:p>
    <w:p>
      <w:r>
        <w:t>Les charges de l’appelant, telles qu'elles ressortent du prononcé attaqué, compte tenu de la vaine critique du montant du loyer (cf. supra consid. 9.1), totalisent un montant de 5'809 fr. 95. Après</w:t>
      </w:r>
    </w:p>
    <w:p>
      <w:r>
        <w:t>- 19 - couverture de ses charges, l'appelant dispose donc d'un excédent de 3'789.80 (9'599.75 - 5'809.95). Les charges de l’appelante n'étant pas contestées (cf. mémoire d'appel 1, ch. 4, p. 5, étant rappelé que la maxime des débats prévaut), il y a lieu de retenir le total résultant du prononcé attaqué, par 5'048 fr. 35, ce qui donne lieu à un découvert de 2’114 fr. 10 (2'934.25 - 5'048.35), qu'il incombe à l'appelant de combler en priorité, avant répartition du disponible des époux. Le disponible des époux, après couverture du manco de l'épouse, s'élève donc à 1'675 fr. 70 (3'789.80 - 2’114.10). Dans la mesure où l'entretien de l'enfant [...] est assuré notamment par une contribution versée par le père de celle-ci, il ne se justifie pas de prévoir une répartition du disponible des époux autre que par moitié, la contribution de l'appelant étant subsidiaire à celle du père de l'enfant. Il résulte de ce qui précède que la contribution d’entretien mensuelle due par A.N.________ à B.N.________ s'élève à un montant arrondi de 2'950 fr., (2'114.10 + [1/2 x 1'675.75] = 2'952.00), allocations pour enfant et familiale en sus.</w:t>
      </w:r>
    </w:p>
    <w:p>
      <w:r>
        <w:rPr>
          <w:b/>
        </w:rPr>
        <w:t>E. 11.1</w:t>
      </w:r>
    </w:p>
    <w:p>
      <w:r>
        <w:t>L'appel de A.N.________ est ainsi partiellement admis, dans la mesure précitée, l'appel de B.N.________ étant rejeté selon le mode procédural de l’art. 312 al. 1 CPC.</w:t>
      </w:r>
    </w:p>
    <w:p>
      <w:r>
        <w:rPr>
          <w:b/>
        </w:rPr>
        <w:t>E. 11.2</w:t>
      </w:r>
    </w:p>
    <w:p>
      <w:r>
        <w:t>Vu le caractère modeste de la réduction de la contribution d'entretien mise à la charge de l'appelant − soit 2'950 fr. au lieu de 3'300 fr. − et le rejet des autres conclusions pour le surplus, il ne se justifie pas de revoir la quotité des dépens mis à la charge de A.N.________ en faveur</w:t>
      </w:r>
    </w:p>
    <w:p>
      <w:r>
        <w:t>- 20 - de B.N.________, étant rappelé qu'en première instance, la procédure était exempte de frais judiciaires, mais non de dépens.</w:t>
      </w:r>
    </w:p>
    <w:p>
      <w:r>
        <w:rPr>
          <w:b/>
        </w:rPr>
        <w:t>E. 11.3</w:t>
      </w:r>
    </w:p>
    <w:p>
      <w:r>
        <w:t>Les frais judiciaires de l'appel I, arrêtés à 600 fr. (art. 65 aI. 2 TFJC [tarif des frais judiciaires civils du 28 septembre 2010 ; RSV 270.11.5]), seront répartis entre les parties (art. 106 al. 2 CPC) à raison d'un quart (150 fr.) à charge de A.N.________ et de trois quarts (450 fr.) à charge de B.N.________, sous réserve de ce que celle-ci bénéficiant de l’assistance judiciaire, la charge des frais judiciaires correspondants sera provisoirement assumée par l'Etat. La charge des dépens de deuxième instance liés à l'appel I étant estimée à 1'800 fr. par partie (art. 3 al. 1 et 2, ainsi que 7 TDC [tarif des dépens en matière civile du 23 novembre 2010 ; RSV 270.11.6]), B.N.________ versera à ce titre à A.N.________ des dépens réduits d’un montant de 900 francs [(3/4 - 1/4) x 1'800]. B.N.________ supportera en outre entièrement les frais judiciaires de l'appel II, arrêtés également à 600 fr. (art. 65 aI. 2 TFJC), compte tenu du fait qu'elle succombe (art. 106 al. 1 CPC) ; ces frais judiciaires sont toutefois provisoirement assumés par l'Etat, compte tenu de l'assistance judiciaire (art. 122 al. 1 let. b et art. 123 CPC). A.N.________ n’ayant pas été invité à se déterminer sur l’appel II, il n’a pas le droit à des dépens. Au total, les frais judiciaires des deux appels seront mis à la charge de B.N.________ par 1'050 fr. (([3/4 x 600] + 600)), sous réserve de l'assistance judiciaire (art. 122 let. b et 123 CPC), et à la charge de A.N.________ par 150 fr. (1/4 x 600), qui se verra en conséquence rembourser par le greffe (art. 122 let. c CPC) le solde de son avance de frais, par 450 francs (600 - 150). B.N.________ versera à A.N.________ la somme de 900 fr. à titre de dépens de deuxième instance.</w:t>
      </w:r>
    </w:p>
    <w:p>
      <w:r>
        <w:rPr>
          <w:b/>
        </w:rPr>
        <w:t>E. 11.4</w:t>
      </w:r>
    </w:p>
    <w:p>
      <w:r>
        <w:t>Me Romain Deillon, conseil d’office de B.N.________, a droit à une rémunération pour ses opérations et débours. Celui-ci a produit, le 5</w:t>
      </w:r>
    </w:p>
    <w:p>
      <w:r>
        <w:t>- 21 - juillet 2017, une liste des opérations indiquant 7 heures de travail consacré à la procédure de deuxième instance, ce qui peut être admis. L’indemnité d’office due à Me Deillon doit ainsi être arrêtée à 1’260 fr. (7h00 x 180 fr.) pour ses honoraires et à 8 fr. 65 pour ses débours, plus TVA de 8% sur le tout par 101 fr. 50, soit une indemnité totale arrondie de 1'370 francs. La bénéficiaire de l’assistance judiciaire est, dans la mesure de l’art. 123 CPC, tenue au remboursement des frais judiciaires et de l’indemnité de son conseil d’office mis à la charge de l’Etat. Par ces motifs, la Juge déléguée de la Cour d’appel civile prononce : I. L’appel de A.N.________ est partiellement admis. II. L’appel de B.N.________ est rejeté. III. Le prononcé est réformé comme il suit au chiffre IV de son dispositif : IV. dit que A.N.________ doit contribuer à l’entretien de B.N.________ par le régulier versement, d’avance le premier de chaque mois, dès la séparation effective, prorata temporis si celle-ci intervient en cours de mois, d’une pension mensuelle de 2’950 fr. (deux-mille neuf cent cinquante francs), allocations pour enfant et familiale éventuelles en sus. IV. Les frais judiciaires de deuxième instance, totalisant 1'200 fr. (mille deux cents francs) pour les deux appels, sont mis par 150 fr. (cent cinquante francs) à la charge de A.N.________ et</w:t>
      </w:r>
    </w:p>
    <w:p>
      <w:r>
        <w:t>- 22 - sont provisoirement laissés à la charge de l’Etat par 1'050 fr. (mille cinquante francs) pour B.N.________. V. L’indemnité d’office de Me Romain Deillon, conseil d’office de B.N.________, est arrêtée à 1'370 fr. (mille trois cent septante francs), TVA et débours compris. VI. La bénéficiaire de l’assistance judiciaire est, dans la mesure de l’art. 123 CPC, tenue au remboursement des frais judiciaires et de l’indemnité au conseil d’office laissés à la charge de l’Etat. VII. B.N.________ doit verser à A.N.________ la somme de 900 fr. (neuf cents francs) à titre de dépens de deuxième instance. VIII. L’arrêt est exécutoire. La juge déléguée : La greffière : Du Le présent arrêt, dont la rédaction a été approuvée à huis clos, est notifié en expédition complète à : - Me Stefano Fabbro et Joëlle Vuadens pour A.N.________, - Me Romain Deillon pour B.N.________, et communiqué, par l'envoi de photocopies, à : - M. le Président du Tribunal d’arrondissement de l’Est vaudois. La Juge déléguée de la Cour d’appel civile considère que la valeur litigieuse est supérieure à 30’000 francs.</w:t>
      </w:r>
    </w:p>
    <w:p>
      <w:r>
        <w:t>- 23 -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