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JS16.056274 vom 28. März 2017</w:t>
      </w:r>
    </w:p>
    <w:p>
      <w:r>
        <w:t>VD Tribunal cantonal, 2017-03-28, FR</w:t>
      </w:r>
    </w:p>
    <w:p>
      <w:r>
        <w:rPr>
          <w:b/>
        </w:rPr>
        <w:t xml:space="preserve">Quelle: </w:t>
      </w:r>
      <w:r>
        <w:t>https://mcp.opencaselaw.ch/entscheid/vd_gerichte_JS16.056274</w:t>
      </w:r>
    </w:p>
    <w:p>
      <w:r>
        <w:t>FR: VD_GERICHTE JS16.056274 du 28 mars 2017</w:t>
      </w:r>
    </w:p>
    <w:p>
      <w:r>
        <w:t>IT: VD_GERICHTE JS16.056274 del 28 marzo 2017</w:t>
      </w:r>
    </w:p>
    <w:p>
      <w:pPr>
        <w:pStyle w:val="Heading2"/>
      </w:pPr>
      <w:r>
        <w:t>Erwägungen</w:t>
      </w:r>
    </w:p>
    <w:p>
      <w:r>
        <w:rPr>
          <w:b/>
        </w:rPr>
        <w:t>E. 1</w:t>
      </w:r>
    </w:p>
    <w:p>
      <w:r>
        <w:t>Le 9 décembre 2016, J.________ a déposé une requête de mesures protectrices de l’union conjugale auprès du Tribunal civil de l’arrondissement de La Broye et du Nord vaudois. Une citation à comparaître à l’audience du 13 janvier 2017 a été envoyée aux parties par courrier recommandé le 22 décembre 2016. Le pli a été notifié à l’intimé L.________ le 23 décembre 2016. Lors de l’audience de mesures protectrices de l’union conjugale du 13 janvier 2017, L.________ ne s’est pas présenté, ni personnellement en son nom. Par ordonnance de mesures protectrices de l’union conjugale du 23 février 2017, le Vice-président du Tribunal civil de l’arrondissement de La Broye et du Nord vaudois a notamment autorisé les époux L.________ et J.________ a vivre séparés (I), a confié la garde des enfants [...] et [...] à leur mère (II), a fixé le droit de visite du père (III) et astreint celui-ci à contribuer à l’entretien de ses enfants et de son épouse (IV à VI). Le pli contenant cette décision, envoyé en courrier recommandé le 24 février 2017 et annoncé pour retrait à L.________ le 27 février 2017, n’a pas été réclamé. Il a été notifié à l’intéressé par la gendarmerie le 22 mars 2017. Par acte du 22 mars 2017, mis à la poste le 24 mars suivant, L.________ a interjeté appel contre cette ordonnance.</w:t>
      </w:r>
    </w:p>
    <w:p>
      <w:r>
        <w:rPr>
          <w:b/>
        </w:rPr>
        <w:t>E. 2.1</w:t>
      </w:r>
    </w:p>
    <w:p>
      <w:r>
        <w:t>L’ordonnance attaquée ayant été rendue en procédure sommaire, le délai d’appel est de dix jours à compter de la notification de la décision motivée (art. 314 al. 1 CPC).</w:t>
      </w:r>
    </w:p>
    <w:p>
      <w:r>
        <w:t>- 3 - Les citations, les ordonnances et les décisions sont notifiées par envoi recommandé ou d’une autre manière contre accusé de réception (art. 138 al. 1 CPC). L’acte est réputé notifié, en cas d’envoi recommandé, lorsque celui-ci n’a pas été retiré, à l’expiration d’un délai de sept jours à compter de l’échec de la remise, si le destinataire devait s’attendre à recevoir la notification (art. 138 al. 3 CPC).</w:t>
      </w:r>
    </w:p>
    <w:p>
      <w:r>
        <w:rPr>
          <w:b/>
        </w:rPr>
        <w:t>E. 2.2</w:t>
      </w:r>
    </w:p>
    <w:p>
      <w:r>
        <w:t>En l’espèce, L.________ devait s’attendre à recevoir l’ordonnance en cause dès lors qu’il avait été cité à comparaître à l’audience de mesures protectrices de l’union conjugale du 13 janvier 2017. La décision attaquée a été annoncée pour retrait le 27 février 2017. Le délai d’appel a ainsi commencé à courir le 7 mars 2017 – soit dès le lendemain de l’échéance du délai de garde de sept jours – et il est arrivé à échéance le 16 mars 2017. Remis à un bureau de poste le 24 mars 2017, l’appel est ainsi tardif. Si l’on considère que la remise en main propre du 22 mars 2017 constitue une deuxième notification, celle-ci serait sans effets juridiques puisqu’elle est intervenue après l’échéance du délai d’appel (TF 5D_77/2013 du 7 juin 2013 consid. 2.2, RSPC 2013, p. 477 ; CACI 1er juillet 2014/367).</w:t>
      </w:r>
    </w:p>
    <w:p>
      <w:r>
        <w:rPr>
          <w:b/>
        </w:rPr>
        <w:t>E. 3</w:t>
      </w:r>
    </w:p>
    <w:p>
      <w:r>
        <w:t>Au vu de ce qui précède, l'appel doit être déclaré irrecevable, selon le mode procédural de l’art. 312 al. 1 CPC. Le présent arrêt peut être rendu sans frais judiciaires (art. 10 TFJC [Tarif des frais judiciaires civils du 28 septembre 2010, RSV 270.11.5]).</w:t>
      </w:r>
    </w:p>
    <w:p>
      <w:r>
        <w:t>- 4 - Par ces motifs, le Juge délégué de la Cour d’appel civile prononce : I. L’appel est irrecevable.</w:t>
      </w:r>
    </w:p>
    <w:p>
      <w:r>
        <w:t>- 5 - II. L’arrêt, rendu sans frais, est exécutoire. Le juge délégué : La greffière : Du Le présent arrêt, dont la rédaction a été approuvée à huis clos, est notifié à : - M. L.________, - Mme J.________, et communiqué, par l'envoi de photocopies, à : - M. le Vice-Président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