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JS16.054923 vom 30. November 2017</w:t>
      </w:r>
    </w:p>
    <w:p>
      <w:r>
        <w:t>VD Tribunal cantonal, 2017-11-30, FR</w:t>
      </w:r>
    </w:p>
    <w:p>
      <w:r>
        <w:rPr>
          <w:b/>
        </w:rPr>
        <w:t xml:space="preserve">Quelle: </w:t>
      </w:r>
      <w:r>
        <w:t>https://mcp.opencaselaw.ch/entscheid/vd_gerichte_JS16.054923</w:t>
      </w:r>
    </w:p>
    <w:p>
      <w:r>
        <w:t>FR: VD_GERICHTE JS16.054923 du 30 novembre 2017</w:t>
      </w:r>
    </w:p>
    <w:p>
      <w:r>
        <w:t>IT: VD_GERICHTE JS16.054923 del 30 novembre 2017</w:t>
      </w:r>
    </w:p>
    <w:p>
      <w:pPr>
        <w:pStyle w:val="Heading2"/>
      </w:pPr>
      <w:r>
        <w:t>Erwägungen</w:t>
      </w:r>
    </w:p>
    <w:p>
      <w:r>
        <w:rPr>
          <w:b/>
        </w:rPr>
        <w:t>E. 1</w:t>
      </w:r>
    </w:p>
    <w:p>
      <w:r>
        <w:t>B.K.________, née [...] et A.K.________ se sont mariés le [...] 1996 en [...]. Deux enfants sont issus de cette union, à savoir D.K.________, né le [...] 1997, aujourd’hui majeur et C.K.________, né le [...] 2002.</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(art. 59 al. 2 CPC), l'appel est recevable. 2.</w:t>
      </w:r>
    </w:p>
    <w:p>
      <w:r>
        <w:rPr>
          <w:b/>
        </w:rPr>
        <w:t>E. 2</w:t>
      </w:r>
    </w:p>
    <w:p>
      <w:r>
        <w:t>Les parties ont déposé une demande unilatérale de divorce le 13 juillet 2016.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et peut administrer des preuves (art. 316 al. 3 CPC). S'agissant des questions relatives aux enfants, la maxime inquisitoire illimitée (art. 296 al. 1 CPC) et la maxime d'office (art. 296 al. 3 CPC) sont applicables. Le juge n'est ainsi pas lié par les allégués et les</w:t>
      </w:r>
    </w:p>
    <w:p>
      <w:r>
        <w:t>- 9 - conclusions des parties et doit vérifier, concernant les contributions d'entretien, que les solutions proposées par les parties correspondent au mieux aux besoins de chaque enfant (Guillod/Burgat, Droit des familles, 4° éd., 2016, n. 281 p. 187, citant l'ATF 126 III 8 ; Jeandin, CPC commenté, 2011, n. 16 ad art. 296 CPC).</w:t>
      </w:r>
    </w:p>
    <w:p>
      <w:r>
        <w:rPr>
          <w:b/>
        </w:rPr>
        <w:t>E. 2.2</w:t>
      </w:r>
    </w:p>
    <w:p>
      <w:r>
        <w:t>En l'espèce, la juge déléguée de céans a requis de l'appelant qu'il produise les documents relatifs aux recherches d'emploi qu'il a effectuées depuis le dépôt de son appel, ce qu'il a fait le 9 novembre 2017. 3. L'appelant reproche à raison au premier juge de s'être fondé sur un état de fait erroné, s'agissant de ses diplômes. Il est en effet au bénéfice, non pas d'une licence en sciences économiques, mais d'une formation d'employé de commerce, à l'issue de laquelle il a obtenu un CFC en 1985. Il a ensuite effectué un EMBA auprès de HEC Paris en 2014. L'état de fait a été modifié en conséquence. 4. L'appelant soutient qu'il n'y a pas lieu de lui attribuer un revenu hypothétique. Il explique en effet que ses rapports de travail au sein de la société [...] ont pris fin sur la base d'une décision commune des époux, dès lors qu'il devait effectuer des allers-retours incessants entre [...] et [...] et que la société allait lui imposer une réduction salariale. Il relève avoir quitté son emploi en Chine auprès de la société [...] LTD pour des raisons qui rendaient la continuité de cette activité objectivement impossible. En outre, il soutient entreprendre toutes les démarches nécessaires pour retrouver une activité professionnelle, mais que son expérience a été principalement acquise à l'étranger et pour le même employeur. Il ajoute qu'il est aujourd'hui âgé de 53 ans, âge auquel il est notoire que les possibilités de retrouver un emploi rapidement sont faibles. Il affirme enfin qu'un revenu hypothétique devrait être attribué à l'intimée.</w:t>
      </w:r>
    </w:p>
    <w:p>
      <w:r>
        <w:rPr>
          <w:b/>
        </w:rPr>
        <w:t>E. 3</w:t>
      </w:r>
    </w:p>
    <w:p>
      <w:r>
        <w:t>a) Le 2 septembre 2016, B.K.________ a déposé une requête de mesures provisionnelles et d'extrême urgence, en concluant par voie d’extrême urgence et de mesures provisionnelles à ce qu’ordre soit donné à A.K.________ de quitter le logement conjugal (I) et, par voie de mesures provisionnelles, à ce que ce dernier contribue à l’entretien des siens par le versement d’un montant mensuel de 8'000 fr. (II), à ce que la garde de C.K.________ soit attribuée à sa mère et à ce que A.K.________ bénéficie d’un libre et large droit de visite sur son fils, à exercer d’entente avec elle (III). Par ordonnance de mesures superprovisionnelles du 2 septembre 2016, la Présidente du tribunal d'arrondissement a ordonné à A.K.________ de quitter le domicile conjugal dans un délai de 48 heures dès réception de l'ordonnance. b) Une audience de mesures provisionnelles s'est tenue le 17 novembre 2016 en présence des parties, B.K.________ étant assistée de son conseil. À cette occasion, elles ont signé une convention partielle,</w:t>
      </w:r>
    </w:p>
    <w:p>
      <w:r>
        <w:t>- 5 - ratifiée séance tenante pour valoir ordonnance partielle de mesures provisionnelles, dont la teneur est la suivante : « I.- La jouissance du logement conjugal sis [...] à [...] est attribuée à B.K.________ à charge pour elle d’en régler les intérêts hypothécaires et les charges. II.- La garde sur C.K.________, né le [...] 2002, est confiée à B.K.________. III.- A.K.________ bénéficiera d’un libre et large droit de visite sur son fils C.K.________, à exercer d’entente avec celui-ci et à défaut d’entente, il aura son fils auprès de lui : - Un week-end sur deux, du vendredi à 18h00 au dimanche à 18h00, - La moitié des vacances scolaires et des jours fériés. IV.- Parties conviennent que A.K.________ prendra contact avec le Dr [...], lequel suit C.K.________ afin d’organiser, aux conditions décidées par ce médecin, d’une séance commune ou plusieurs avec C.K.________. » B.K.________ a conclu à titre superprovisionnel à ce que A.K.________ soit astreint à lui verser, dans un délai de 48 heures dès notification du prononcé d'extrême urgence, un acompte de 10'000 fr. à faire valoir sur la contribution d’entretien à fixer, avec effet au 1er septembre 2016. A.K.________ a conclu au rejet. c) Par ordonnance de mesures superprovisionnelles du 18 novembre 2016, la Présidente du tribunal d'arrondissement a astreint A.K.________ à contribuer à l’entretien de siens, par le régulier versement, d’avance le premier de chaque mois, d’un montant mensuel de 4'000 fr., à valoir sur la contribution à intervenir, allocations familiales en sus.</w:t>
      </w:r>
    </w:p>
    <w:p>
      <w:r>
        <w:rPr>
          <w:b/>
        </w:rPr>
        <w:t>E. 4</w:t>
      </w:r>
    </w:p>
    <w:p>
      <w:r>
        <w:t>Le 24 novembre 2016, A.K.________, par son conseil, a indiqué à la Présidente du tribunal d'arrondissement qu'il retirait définitivement la demande en divorce et a sollicité que la procédure pendante soit considérée comme une procédure en mesures protectrices de l’union conjugale. La procédure a été transformée en procédure de mesures protectrices de l’union conjugale.</w:t>
      </w:r>
    </w:p>
    <w:p>
      <w:r>
        <w:t>- 6 -</w:t>
      </w:r>
    </w:p>
    <w:p>
      <w:r>
        <w:rPr>
          <w:b/>
        </w:rPr>
        <w:t>E. 4.1</w:t>
      </w:r>
    </w:p>
    <w:p>
      <w:r>
        <w:t>- 10 -</w:t>
      </w:r>
    </w:p>
    <w:p>
      <w:r>
        <w:rPr>
          <w:b/>
        </w:rPr>
        <w:t>E. 4.1.1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1177).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ATF 128 111 4 consid. 4c/bb; ATF 126 III 10 consid. 2b). Pour arrêter le</w:t>
      </w:r>
    </w:p>
    <w:p>
      <w:r>
        <w:t>- 11 - montant du salaire, le juge peut éventuellement se baser sur l'enquête suisse sur la structure des salaires, réalisée par l'Office fédéral de la statistique (http://www.lohnrechner.bfs.admin.ch/Pages/SalariumWizard.aspx?lang=fr ), ou sur d'autres sources (conventions collectives de travail; Philipp Mühlhauser, Das Lohnbuch 2014, Mindestlöhne sowie orts- und berufübliche Löhne in der Schweiz, Zurich 2014; ATF 137 III 118 consid. 3.2, JdT 2011 11 486; TF 5A_99/2011 du 26 septembre 2011 consid. 7.4.1 non publié aux ATF 137 III 604; TF 5A_860/2011 du 11 juin 2012 consid. 4.1 ; TF 5A_933/2015 du 23 février 2016 consid. 6.1), pour autant qu'ils soient pertinents par rapport aux circonstances d'espèce (TF 5A_112/2013 du 25 mars 2013 consid. 4.1.3). Il peut certes aussi se fonder sur l'expérience générale de la vie; toutefois, même dans ce dernier cas, les faits qui permettent d'appliquer des règles d'expérience doivent être établis (TF 5A_152/2013 du 16 octobre 2013 consid. 3.2.2 ; TF 5A_235/2016 du 15 août 2016 consid. 4.1).</w:t>
      </w:r>
    </w:p>
    <w:p>
      <w:r>
        <w:rPr>
          <w:b/>
        </w:rPr>
        <w:t>E. 4.1.2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5A_588/2010 du 12 janvier 2011 consid. 2.3; TF 5A_587/2013 du 26 novembre 2013 consid. 6.1.1; TF 5A_634/2013 du 12 mars 2014 consid. 3.1.1). C'est pourquoi, le versement régulier d'indemnités de chômage sans suspension ou l'octroi d'un revenu d'insertion constitue tout</w:t>
      </w:r>
    </w:p>
    <w:p>
      <w:r>
        <w:t>- 12 -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TF 5A_99/2011 du 26 septembre 2011 consid. 7.4.2; TF 5A_724/2009 du 26 avril 2010 consid. 5.3).</w:t>
      </w:r>
    </w:p>
    <w:p>
      <w:r>
        <w:rPr>
          <w:b/>
        </w:rPr>
        <w:t>E. 4.2</w:t>
      </w:r>
    </w:p>
    <w:p>
      <w:r>
        <w:t>En l'espèce, les motivations réelles pour lesquelles l'appelant a cessé ses précédentes activités importent peu, la question déterminante étant de savoir si un revenu hypothétique peut lui être imputé. L'appelant est né le [...] 1964 et est donc âgé de 53 ans. Il ne présente aucun problème de santé qui l'empêcherait de travailler. Il a notamment été employé durant de nombreuses années auprès de la société [...], pour le compte de laquelle il a dirigé des filiales du groupe dans divers pays et était responsable de l'activité financière et comptable de ces filiales. Il a ensuite été promu responsable financier de l'activité de fusions et d'acquisitions de la société, puis a été directeur financier pour la Chine avant de finalement obtenir le poste de responsable du portefeuille des investissements du groupe au siège à [...]. Cette société lui a remis un certificat de travail élogieux. Il est sans emploi depuis le mois de mars 2016 et est arrivé en fin de chômage au mois de juin 2016. Selon la décision d'octroi du revenu d'insertion du</w:t>
      </w:r>
    </w:p>
    <w:p>
      <w:r>
        <w:rPr>
          <w:b/>
        </w:rPr>
        <w:t>E. 5</w:t>
      </w:r>
    </w:p>
    <w:p>
      <w:r>
        <w:t>La situation personnelle et financière des parties est la suivante: a) A.K.________ est au bénéfice d'un CFC d'employé de commerce qu'il a obtenu le 25 juin 1985 et, depuis le 28 août 2014, d'un master de gestion des entreprises pour dirigeants (Executive MBA) de la faculté HEC Paris. Il a travaillé pour le groupe [...] du 1er avril 1991 au 31 mai 2014. Tout d'abord engagé en qualité d'analyste financier, il a été promu responsable de l'activité financière et comptable de différentes filiales du groupe. Il a ensuite été nommé responsable financier de l’activité de fusions et acquisitions de la société, puis Directeur financier pour la Chine et a finalement obtenu le poste de Responsable du Portefeuille des investissements du groupe au siège du groupe en France. Pour des raisons personnelles, il a mis fin à son contrat. Il a ensuite bénéficié d'indemnités de chômage et a perçu des indemnités journalières arrêtées à 455 fr. 30, le gain assuré étant de 12'350 francs. Du mois d'août 2015 au 8 mars 2016, il a été engagé en qualité de consultant en Chine par la société [...] LTD. Pour cette activité, il a perçu un salaire mensuel de l'ordre de 25'000 dollars, soit 24'660 fr. 25, versé sur un compte en Suisse, ainsi qu'un montant équivalent à 7'500 fr. versé sur un compte en Chine. Dès la fin de cette relation de travail, il a à nouveau bénéficié d’indemnités chômage jusqu'au 1er juin 2016, date de la fin de son délai cadre d'indemnisation. Selon la décision d'octroi du revenu d'insertion (ci-après : RI) du 10 mars 2017, A.K.________ perçoit un revenu mensuel de 1'263 fr. 25, le montant RI mensuel s'élevant à 96 fr. 75. Il utilise la fortune dont il dispose, notamment constituée d'actions, pour subvenir aux besoins des siens. Comme on le verra ci-dessous (cf. consid.</w:t>
      </w:r>
    </w:p>
    <w:p>
      <w:r>
        <w:rPr>
          <w:b/>
        </w:rPr>
        <w:t>E. 5.1</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w:t>
      </w:r>
    </w:p>
    <w:p>
      <w:r>
        <w:t>- 14 -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w:t>
      </w:r>
    </w:p>
    <w:p>
      <w:r>
        <w:t>- 15 -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 ss). L'addition des coûts directs de l'enfant – éventuellement pondérés en fonction de la prise en charge effective de</w:t>
      </w:r>
    </w:p>
    <w:p>
      <w:r>
        <w:t>- 16 - chaque parent – et de la contribution de prise en charge constituera le montant dû au titre de contribution d'entretien pour l'enfant (Stoudmann, loc. cit.).</w:t>
      </w:r>
    </w:p>
    <w:p>
      <w:r>
        <w:rPr>
          <w:b/>
        </w:rPr>
        <w:t>E. 5.2</w:t>
      </w:r>
    </w:p>
    <w:p>
      <w:r>
        <w:t>En l'espèce C.K.________ est âgé de 15 ans. Selon les tabelles zurichoises, le montant total pour un enfant âgé de 13 à 18 ans s'élève à 1'781 fr. La contribution de prise en charge de l'enfant correspond au minimum vital de la mère, lequel comprend à tout le moins son minimum vital par 1'250 fr., ses frais de logement par 833 fr. (500 + 818 — 485 fr. pour Ryan selon tabelles ZH) et son assurance maladie par 300 fr., soit un total de 2'383 fr. Au regard de ces chiffres, il est évident que le montant nécessaire à la couverture des besoins de C.K.________ est supérieur à 2'480 fr., de sorte que la pension arrêtée en première instance doit être confirmée. Pour le reste, au regard du revenu hypothétique imputé à l'appelant et de ses charges incompressibles, la pension ne lèse pas son minimum vital. 6. En définitive, l'appel est rejeté et l'ordonnance de mesures protectrices de l'union conjugales confirmée dans son intégralité. La requête d'assistance judiciaire de l'appelant doit être rejetée, la cause ne présentant pas les chances de succès suffisantes au sens de l'art. 117 let. b CPC. Les frais judiciaires de deuxième instance, qui s'élèvent à 600 fr. (art. 65 al. 2 TFJC [Tarif des frais judiciaires civils du 28 septembre 2010; RS 270.11.5]), seront mis à la charge de l'appelant, qui succombe (art. 106 al. 1 CPC).</w:t>
      </w:r>
    </w:p>
    <w:p>
      <w:r>
        <w:t>- 17 -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A.K.________. V. L'arrêt est exécutoire. La juge déléguée : La greffière :</w:t>
      </w:r>
    </w:p>
    <w:p>
      <w:r>
        <w:t>- 18 - Du Le présent arrêt, dont la rédaction a été approuvée à huis clos, est notifié en expédition complète à : - Me Juliette Perrin, avocate (pour A.K.________), - Me Cyrielle Kern, avocate (pour B.K.________),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mars 2017, il perçoit un revenu mensuel de 1'263 fr. 25, le montant RI mensuel s'élevant à 96 fr. 75. Durant les périodes où il a émargé à l'assurance-chômage l'appelant n'a jamais été sanctionné pour des recherches insuffisantes, ce qui constitue un indice en faveur de recherches d'emploi effectuées de manière sérieuse et régulière. L'examen des documents versés à la procédure, et plus particulièrement les recherches faites depuis juillet 2016 et mars 2017, permettent effectivement de retenir que celui-ci a effectué de nombreuses recherches. Il résulte toutefois de ces pièces que l'intéressé vise des postes à responsabilité, essentiellement, soit de CFO</w:t>
      </w:r>
    </w:p>
    <w:p>
      <w:r>
        <w:t>- 13 - ou de Directeur, à l'exclusion de postes moins qualifiés. Ainsi, s'il rencontre des difficultés pour retrouver une activité susceptible de lui procurer un revenu similaire à celui perçu durant la vie commune des parties, il lui incombe de rechercher un poste moins qualifié, aucun obstacle à son employabilité ne pouvant être observé. Compte tenu de son âge et de son état de santé, de son niveau de formation et de son expérience, l'appelant est en effet en mesure de retrouver dans son domaine de compétence un emploi moins qualifié que celui exercé précédemment, tel que commercial expérimenté. Au vu de ses obligations d'entretien envers son enfant, il est raisonnable d'exiger de l'appelant qu'il intensifie ses recherches visant des emplois moins qualifiés. Sur la base des statistiques, le salaire mensuel brut moyen pour un poste à 100% dans le domaine financier, sans fonction de cadre, s'élève à 8'650 francs. Il y a dès lors lieu de lui attribuer un salaire mensuel net hypothétique de 7'785 fr. par mois (8'650 fr. - 10% de charges sociales). En outre, et contrairement à ce que soutient l'appelant, on ne saurait – en l'état de la procédure – imputer de revenu hypothétique à l'intimée, celle-ci ne travaillant plus depuis 1998 et souffrant d'importants problèmes de santé. 5. L'appelant conteste le montant de la contribution d'entretien mis à sa charge en faveur de son fils C.K.________.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