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JS16.045619 vom 22. Juni 2017</w:t>
      </w:r>
    </w:p>
    <w:p>
      <w:r>
        <w:t>VD Tribunal cantonal, 2017-06-22, FR</w:t>
      </w:r>
    </w:p>
    <w:p>
      <w:r>
        <w:rPr>
          <w:b/>
        </w:rPr>
        <w:t xml:space="preserve">Quelle: </w:t>
      </w:r>
      <w:r>
        <w:t>https://mcp.opencaselaw.ch/entscheid/vd_gerichte_JS16.045619</w:t>
      </w:r>
    </w:p>
    <w:p>
      <w:r>
        <w:t>FR: VD_GERICHTE JS16.045619 du 22 juin 2017</w:t>
      </w:r>
    </w:p>
    <w:p>
      <w:r>
        <w:t>IT: VD_GERICHTE JS16.045619 del 22 giugno 2017</w:t>
      </w:r>
    </w:p>
    <w:p>
      <w:pPr>
        <w:pStyle w:val="Heading2"/>
      </w:pPr>
      <w:r>
        <w:t>Erwägungen</w:t>
      </w:r>
    </w:p>
    <w:p>
      <w:r>
        <w:rPr>
          <w:b/>
        </w:rPr>
        <w:t>E. 3.1</w:t>
      </w:r>
    </w:p>
    <w:p>
      <w:r>
        <w:t>L’appelant fait valoir dans un premier moyen que son conseil a faussement agendé l’audience du 11 janvier 2017, qu’elle avait mentionné dans son courrier au tribunal d’arrondissement du 15 novembre 2016 qu’elle avait reçu la citation à comparaitre à l’audience « fixée au 17 janvier 2017 » mais qu’elle n’avait pas été rendu attentive à son erreur par rapport à la date de l’audience. L’appelant invoque ensuite tantôt que le dossier de première instance ne lui aurait pas été transmis, tantôt que certaines pièces lui auraient été transmises mais pas d’autres. Enfin, l’appelant reproche au premier juge de ne pas avoir requis le dossier du Tribunal régional de Berne-Mittelland ayant abouti à l’accord de séparation du 2 février 2016.</w:t>
      </w:r>
    </w:p>
    <w:p>
      <w:r>
        <w:rPr>
          <w:b/>
        </w:rPr>
        <w:t>E. 3.2</w:t>
      </w:r>
    </w:p>
    <w:p>
      <w:r>
        <w:t>A titre préalable, il est piquant de relever que l’appelant invoque des manquements du premier juge et son devoir d’instruire office tout en admettant n’avoir pas respecté son devoir de collaborer et en ne se présentant pas à l’audience d’appel. Ainsi, non seulement l’appelant n’a produit aucune pièce en première instance, n’a requis aucune mesure d’instruction et ne s’est pas présenté à l’audience de mesures protectrices de l’union conjugale, respectivement n’a pas requis la fixation d’une nouvelle audience dans le délai légal pour ce faire, mais il a également fait défaut à l’audience d’appel, à laquelle il ne s’est pas présenté personnellement, ni personne en son nom.</w:t>
      </w:r>
    </w:p>
    <w:p>
      <w:r>
        <w:rPr>
          <w:b/>
        </w:rPr>
        <w:t>E. 3.3</w:t>
      </w:r>
    </w:p>
    <w:p>
      <w:r>
        <w:t>A teneur de l’art. 148 CPC, le tribunal peut accorder un délai supplémentaire ou citer les parties à une nouvelle audience lorsque la</w:t>
      </w:r>
    </w:p>
    <w:p>
      <w:r>
        <w:t>- 10 - partie défaillante en fait la requête et rend vraisemblable que le défaut ne lui est pas imputable ou n’est imputable qu’à une faute légère (al. 1). La requête est présentée dans les dix jours qui suivent celui où la cause du défaut à disparu (al. 2). En l’espèce, le conseil de l’appelant a invoqué son erreur d’agenda et requis la fixation d’une nouvelle audience par courrier du 31 janvier 2017. Indépendamment de la question de savoir si cette erreur peut être considérée comme une faute légère, il convient de constater, comme l’a fait le premier juge dans son courrier du 3 février 2017, que sa requête est tardive. En effet, le conseil de l’appelant a fait valoir qu’elle avait agendé l’audience de mesures protectrices de l’union conjugale le 17 janvier 2017. Or, si l’appelant et/ou son conseil se sont présentés le 17 janvier 2017 à la justice de paix en vue de l’audience – ce qu’ils n’ont toutefois pas précisé –, c’est à ce moment-là qu’ils ont pris connaissance de leur erreur et que le délai de dix jours de l’art. 148 al. 2 CPC a commencé à courir. La requête du 31 janvier 2017 est partant tardive. S’ils ont pris connaissance de leur erreur plus tardivement, c’est qu’ils ne se sont pas présentés le 17 janvier 2017 et qu’ils ont délibérément souhaité faire défaut à l’audience de mesures protectrices de l’union conjugale. Dans un tel cas, il n’y a évidemment pas matière à restitution. Pour le surplus, il convient de relever qu’il n’appartenait pas à l’autorité de première instance de rectifier la date erronée indiquée dans le courrier du conseil de l’appelant, lequel mentionnait que son client lui avait transmis la citation à comparaître. En effet, le greffe d’un tribunal est saisi chaque jour d’une multitude de courriers et il ne peut connaître les dates d’audience fixées dans chaque dossier. En l’espèce, il ne pouvait dès lors reconnaître d’emblée l’erreur de la date mentionnée par l’avocate qui indiquait à ce propos qu’elle avait bien reçu la citation à comparaître et il ne lui appartenait pas d’effectuer des vérifications à ce propos. Le conseil de l’appelant ne saurait à cet égard se défausser de sa propre responsabilité en la reportant sur le greffe de première instance.</w:t>
      </w:r>
    </w:p>
    <w:p>
      <w:r>
        <w:t>- 11 -</w:t>
      </w:r>
    </w:p>
    <w:p>
      <w:r>
        <w:rPr>
          <w:b/>
        </w:rPr>
        <w:t>E. 3.4</w:t>
      </w:r>
    </w:p>
    <w:p>
      <w:r>
        <w:t>S’agissant du dossier de première instance, l’appelant est contradictoire dans la mesure où il écrit dans deux paragraphes successifs de son appel, d’une part, que le dossier ne lui a pas été transmis puis, d’autre part, qu’il ressort des pièces de son dossier que certaines pièces lui ont bien été transmises. On ignore ainsi quelles pièces ne lui auraient pas été transmises, l’appelant ne le mentionnant pas. Au demeurant, il ressort du procès-verbal que le dossier lui a été envoyé en consultation pour 48 heures le 17 novembre 2016, ce qui ressort également de la lettre d’accompagnement du même jour figurant au dossier, et qu’il est revenu en retour le 8 décembre 2016. Partant, rien ne permet d’admettre que le dossier complet ne lui aurait pas été transmis. Quant au dossier du Tribunal régional de Berne-Mittelland, que le premier juge aurait dû requérir selon l’appelant, il convient de relever que ni la requérante ni l’intimé n’avaient informé le président du tribunal d’arrondissement du fait qu’une nouvelle décision avait été rendue par l’autorité bernoise le 19 juillet 2016. Or la maxime inquisitoire ne dispense pas les parties de leur devoir de collaborer. En l’espèce, le premier juge n’avait aucune raison de penser que les deux parties lui taisaient l’existence d’une décision postérieure au 2 février 2016 et son devoir d’instruire d’office – même dans le cadre de la maxime inquisitoire illimitée – ne l’obligeait en aucun cas à investiguer de manière indéterminée. Partant, le grief, à la limite de la témérité, est mal fondé.</w:t>
      </w:r>
    </w:p>
    <w:p>
      <w:r>
        <w:rPr>
          <w:b/>
        </w:rPr>
        <w:t>E. 4.1</w:t>
      </w:r>
    </w:p>
    <w:p>
      <w:r>
        <w:t>L’appelant conteste l’existence d’un danger d’enlèvement. Pour le surplus, il fait valoir que le fait qu’il n’ait pas revu son fils serait dû à l’obstruction de l’intimée. Il soutient enfin que le premier juge n’invoquerait aucun motif concernant l’intérêt de l’enfant en ce qui concerne la nécessité d’un droit de visite accompagné et qu’une telle mesure ne respecterait pas le principe de proportionnalité.</w:t>
      </w:r>
    </w:p>
    <w:p>
      <w:r>
        <w:t>- 12 -</w:t>
      </w:r>
    </w:p>
    <w:p>
      <w:r>
        <w:rPr>
          <w:b/>
        </w:rPr>
        <w:t>E. 4.2</w:t>
      </w:r>
    </w:p>
    <w:p>
      <w:r>
        <w:t>Le conseil de l'appelant, Me Anna Hofer, a droit à une rémunération équitable pour ses opérations et débours dans la procédure d’appel (art. 122 al. 1 let. a CPC). Celle-ci a produit, en date du 12 juin 2017, une liste des opérations selon laquelle 12.36 heures ont été consacrées à cette procédure, dont 8 heures à l’acte d’appel. Ce temps est toutefois excessif et doit être ramené à 11 heures. Me Hofer invoque également des débours par 71 fr., soit des frais postaux et de téléphone, qui peuvent être admis, ainsi que des frais de photocopies. Ces derniers font partie des frais généraux de l’avocat et ne peuvent être facturés en</w:t>
      </w:r>
    </w:p>
    <w:p>
      <w:r>
        <w:t>- 19 - sus à titre de débours (CREC 11 mars 2016/89 ; CREC 14 novembre 2013/377). Les débours n’étant pas détaillés, ils seront arrêtés à un montant de 50 fr. hors TVA. Ainsi, au tarif horaire de 180 fr. (art. 2 RAJ [règlement sur l'assistance judiciaire en matière civile du 7 décembre 2010; RSV 211.02.3]), l’indemnité d’office due à Me Hofer doit être arrêtée à 1’980 fr. pour ses honoraires, plus 158 fr. 40 de TVA, ainsi que 54 fr., TVA comprise, pour ses débours, soit une indemnité totale de 2'192 fr. 40. Me Mélanie Freymond, conseil d’office de l'intimée, a également droit à une rémunération équitable pour ses opérations et débours dans la procédure d’appel. Celle-ci a produit, le 12 juin 2017, une liste des opérations indiquant que l’avocate-stagiaire a consacré 8 heures 41 minutes à la procédure de deuxième instance, sans compter l’audience du même jour. C’est ainsi une indemnité correspondant à 9 heures 40 minutes qui doit être allouée. Pour le surplus, les frais de vacation et de port, par 80 fr. et 10 fr., seront admis, au contraire des frais de photocopie. En définitive, l'indemnité d'office due à Me Freymond, calculée au tarif horaire de 110 fr. pour le travail de l'avocate-stagiaire (art. 2 al. 1 let. b RAJ), doit être arrêtée à 1'063 fr. 35 fr. pour ses honoraires, plus 85 fr. 05 de TVA au taux de 8% et un montant de 97 fr. 20, TVA comprise, pour ses débours et frais de vacation, soit une indemnité totale de 1'245 fr. 60. Les bénéficiaires de l’assistance judiciaire sont, dans la mesure de l’art. 123 CPC, tenus au remboursement des frais judiciaires et de l’indemnité de leur conseil d’office mis à la charge de l’Etat.</w:t>
      </w:r>
    </w:p>
    <w:p>
      <w:r>
        <w:rPr>
          <w:b/>
        </w:rPr>
        <w:t>E. 4.2.1</w:t>
      </w:r>
    </w:p>
    <w:p>
      <w:r>
        <w:t>Une fois que des mesures protectrices de l’union conjugale ont été ordonnées, elles ne peuvent être modifiées qu’aux conditions de l’art. 179 CC. Aux termes de l’art. 179 al. 1 1ère phr. CC, le juge ordonne les modifications commandées par les faits nouveaux et rapporte les mesures prises lorsque les causes qui les ont déterminées n’existent plus. Ces mesures ne peuvent ainsi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de mesures protectrices s’est révélée par la suite injustifiée parce que le juge appelé à statuer n’a pas eu connaissance de faits importants (ATF 129 III 60 consid. 2 ; TF 5A_720/2011 du 8 mars 2012 consid. 4.1.2 et réf. ; TF 5A_811/2012 du 18 février 2013 consid.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5A_147/2012 du 26 avril 2012 consid. 4.2.1).</w:t>
      </w:r>
    </w:p>
    <w:p>
      <w:r>
        <w:rPr>
          <w:b/>
        </w:rPr>
        <w:t>E. 4.2.2</w:t>
      </w:r>
    </w:p>
    <w:p>
      <w:r>
        <w:t>En l’espèce, le premier juge a examiné les circonstances au regard de la situation au 2 février 2016, à juste titre dès lors que la décision du Tribunal régional de Berne-Mittelland du 19 juillet 2016 n’a pas été portée à sa connaissance. Compte tenu de la maxime inquisitoire illimitée applicable en l’espèce, il convient toutefois de prendre en compte la situation au 19 juillet 2016 pour examiner si les circonstances se sont modifiées. Or, à cette date, l’intimée avait déjà déménagé à [...], la naissance imminente de son second enfant était connue et les menaces d’enlèvement avaient</w:t>
      </w:r>
    </w:p>
    <w:p>
      <w:r>
        <w:t>- 13 - déjà été proférées. Sur ce dernier point, l’intimée a fait valoir dans sa réponse du 13 mars 2017 qu’elle n’avait eu connaissance du rapport de police du 9 mai 2016 que le 8 août 2016. Il ressort toutefois du rapport que la police avait informé l’intimée par téléphone après les faits. En outre, la décision du 19 juillet 2016 y fait référence (pp. 2 et 7). Partant, le déménagement, la naissance du second enfant et les menaces ne constituent pas des éléments nouveaux justifiant une modification des mesures protectrices de l’union conjugale prises le 19 juillet 2016. En revanche, on doit considérer que l’absence de relations personnelles entre l’appelant et son fils depuis le mois d’avril 2016, de même que le comportement en procédure de l’appelant sont des éléments nouveaux concernant le bien de l’enfant qui doivent être examinés (cf. consid. 4.3 ci-après).</w:t>
      </w:r>
    </w:p>
    <w:p>
      <w:r>
        <w:rPr>
          <w:b/>
        </w:rPr>
        <w:t>E. 4.3</w:t>
      </w:r>
    </w:p>
    <w:p>
      <w:r>
        <w:t>L'appelant versera à l'intimée la somme de 2’000 fr. à titre de dépens de deuxième instance (art. 106 CPC).</w:t>
      </w:r>
    </w:p>
    <w:p>
      <w:r>
        <w:t>- 20 - Par ces motifs, la Juge déléguée de la Cour d’appel civile prononce : I. L’appel est rejeté. II. L’ordonnance est confirmée. III. Les frais judiciaires de deuxième instance de l’appelant, arrêtés à 682 fr. 40 (six cent huitante-deux francs et quarante centimes), sont laissés à la charge de l'Etat. IV. L’indemnité d’office de Me Anna Hofer, conseil de l’appelant, est arrêtée à 2'192 fr. 40 (deux mille cent nonante-deux francs et quarante centimes), TVA et débours compris. V. L’indemnité d’office de Me Mélanie Freymond, conseil de l’intimée, est arrêtée à 1'245 fr. 60 (mille deux cent quarante- cinq francs et soixante centimes), TVA et débours compris. VI. Les bénéficiaires de l’assistance judiciaire sont, dans la mesure de l’art. 123 CPC, tenus au remboursement des frais judiciaires et de l’indemnité de leur conseil d’office mise à la charge de l’Etat. VII. L'appelant A.U.________ versera à l'intimée A.________ la somme de 2'000 fr. (deux mille francs) à titre de dépens de deuxième instance. VIII. L'arrêt est exécutoire. La juge déléguée : La greffière :</w:t>
      </w:r>
    </w:p>
    <w:p>
      <w:r>
        <w:t>- 21 - Du Le présent arrêt, dont la rédaction a été approuvée à huis clos, est notifié en expédition complète à : - Me Anna Hofer (pour A.U.________), - Me Mélanie Freymond (pour A.________),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4.3.1</w:t>
      </w:r>
    </w:p>
    <w:p>
      <w:r>
        <w:t>L’art. 273 al. 1 CC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FamPra.ch 2014 p. 433 ; ATF 131 III 209 consid. 5). Le droit aux relations personnelles vise à sauvegarder le lien existant entre parents et enfants (Hegnauer, Droit suisse de la filiation, 4e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w:t>
      </w:r>
    </w:p>
    <w:p>
      <w:r>
        <w:t>- 14 -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Droit de la filiation, 5e éd. 2014, n. 766, p. 500 et les réf. citées). La notion que l'enfant a du temps – selon son âge – est également importante : ainsi, de fréquentes rencontres de quelques heures peuvent être plus appropriées pour des enfants en bas âge que des week-ends entiers (Leuba, Commentaire romand, Code civil I, 2010, nn. 14 ss ad art. 273 CC). Des conditions particulières pour l'exercice du droit de visite peuvent en outre être imposées (Hegnauer, op. cit., n. 19.16).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 refus ou ce retrait ne peut être demandé que si le bien de l'enfant l'exige impérieusement et qu'il est impossible de trouver une réglementation du droit de visite qui sauvegarde ses intérêts: la disposition a pour objet de protéger l'enfant, et non de punir les parents. Il y a danger pour le bien de l'enfant si son développement physique, moral ou psychique est menacé par la présence,</w:t>
      </w:r>
    </w:p>
    <w:p>
      <w:r>
        <w:t>- 15 - même limitée, du parent qui n'a pas l'autorité parentale. Conformément au principe de la proportionnalité, il importe en outre que ce danger ne puisse être écarté par d'autres mesures appropriées (TF 5A_53/2017 du 23 mars 2017 consid. 5.1 et les réf. citées). Le retrait de tout droit à des relations personnelles constitue ainsi l’ultima ratio et ne peut être ordonné dans l’intérêt de l’enfant que si les effets négatifs des relations personnelles ne peuvent être maintenus dans des limites supportables pour l’enfant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5P_131/2006 du 25 août 2006 précité;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173).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w:t>
      </w:r>
    </w:p>
    <w:p>
      <w:r>
        <w:t>- 16 - du bien de l'enfant ou contrevenant aux principes du droit fédéral (TF 2A_22/2017 du 23 mars 2017 consid. 3.1.3 ; TF 5A_53/2017 du 23 mars 2017 consid. 5.1).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rPr>
          <w:b/>
        </w:rPr>
        <w:t>E. 4.3.2</w:t>
      </w:r>
    </w:p>
    <w:p>
      <w:r>
        <w:t>En l’espèce, le droit de visite de l’appelant sur son fils – qui s’exerçait initialement un jour chaque fin de semaine, alternativement le samedi et le dimanche – s’est exercé régulièrement jusqu’en avril 2016. Les parties se confiaient l’enfant à la garde de [...]. Suite à un empêchement de la mère en avril 2016, l’appelant s’est rendu auprès de la police de Berne et a exprimé que la prochaine fois qu’il aurait l’enfant, il ne le rendrait pas à l’issue du droit de visite. Le père a ensuite saisi la justice pour assortir l’obligation de la mère de lui confier l’enfant pour l’exercice du droit de visite de la menace de la peine de l’art. 292 CP. Les menaces proférées le 2 mai 2016 par l’appelant ont été examinées par le Tribunal régional de Berne-Mittelland. Ce dernier n’a toutefois pas considéré que le bien de l’enfant était menacé et il a maintenu le droit de visite prévu par les parties dans leur convention du 2 février 2016. L’intimée a invoqué qu’elle avait déménagé et qu’elle ne pouvait plus se déplacer jusqu’à la garde de [...]. Ces circonstances, qui ne sont pas nouvelles (cf. consid. 4.2.2 supra) ont toutefois été examinées dans le cadre de la procédure ayant abouti à la décision du 19 juillet 2016 et ne permettent pas de justifier une limitation du droit de visite de l’appelant dans un cadre surveillé. La situation a toutefois évolué, dès lors que l’appelant n’a plus vu son fils depuis le mois d’avril 2016, soit depuis plus d’une année maintenant. S’il a déposé plainte pénale contre la mère pour insoumission à une décision de l’autorité et interjeté appel contre l’ordonnance limitant</w:t>
      </w:r>
    </w:p>
    <w:p>
      <w:r>
        <w:t>- 17 - son droit de visite, il n’a ni pris des nouvelles de son fils ni contacté le Point Rencontre afin de pouvoir exercer son droit de visite dans l’attente de l’issue de la procédure d’appel. L’appelant effectue des démarches juridiques contre l’intimée mais ne prend aucune mesure pour maintenir le contact avec son fils. Comme l’a constaté le premier juge à juste titre, ce désintérêt vis-à-vis de son enfant ne plaide pas en faveur de la restauration immédiate du droit de visite antérieur. Cela est d’autant plus inquiétant que l’appelant, d’origine [...], a connu et épousé l’intimée dans son pays et qu’il n’est manifestement venu en Suisse que pour suivre sa femme, selon les informations figurant au dossier. Il n’a jamais travaillé en Suisse et n’y a pas de famille. Il avait formé le projet avec son épouse de retourner vivre au [...], où ils ont investi de l’argent et y ont des biens. Actuellement il semblerait qu’il n’ait pas de domicile qui soit fixe, mais uniquement une adresse de notification. Rien ne permet ainsi de retenir que l’appelant souhaite s’installer en Suisse pour continuer de voir son fils régulièrement. Par ailleurs, le comportement en procédure de l’appelant n’est pas de nature à rassurer sur ses intentions réelles : alors que son droit de visite a été limité à un cadre surveillé pour cause de risque d’enlèvement à l’étranger, que l’ordonnance querellée a expressément relevé que son absence de participation à la procédure rendait l’instruction de la question difficile et qu’il a interjeté appel contre cette décision, il ne s’est pas présenté à l’audience d’appel – sans justification ni excuse –, ni personne en son nom. Il s’avérait pourtant nécessaire qu’il expose ses projets en Suisse et vis-à- vis de son fils, ainsi que sa situation actuelle (travail, domicile, etc.). L’appelant aurait également pu s’expliquer tant sur les menaces proférées auprès de la police bernoise que sur celles formulées à son fils devant l’intimée, soit qu’il ne reverrait plus sa mère. En l’état, au vu des menaces proférées, de la situation personnelle indéterminée de l’appelant, de l’absence de toute relation personnelle avec son fils depuis plus d’un an et de la nécessité de renouer progressivement le contact, ainsi que de son comportement en procédure</w:t>
      </w:r>
    </w:p>
    <w:p>
      <w:r>
        <w:t>- 18 - qui démontre son désintérêt, l’instauration d’un droit de visite médiatisé apparaît justifiée et proportionnée. Si l’appelant souhaite que son droit de visite soit rétabli, il lui appartient d’effectuer les démarches nécessaires pour ce faire. Il doit ainsi prendre contact avec le Point Rencontre, ce qui lui permettra dans un premier temps de restaurer les relations personnelles avec son fils, puis démontrer qu’il compte rester en Suisse afin de maintenir le contact avec celui-ci. Enfin, il conviendra qu’il coopère et participe aux procédures destinées à fixer le sort de son fils et de leurs relations. Dans l’intervalle, le droit de visite tel que prévu par l’ordonnance attaquée, bien fondé, doit être confirmé.</w:t>
      </w:r>
    </w:p>
    <w:p>
      <w:r>
        <w:rPr>
          <w:b/>
        </w:rPr>
        <w:t>E. 5.1</w:t>
      </w:r>
    </w:p>
    <w:p>
      <w:r>
        <w:t>En définitive, l’appel doit être rejeté et l’ordonnance confirmée. L’appelant, qui succombe, doit en principe supporter les frais judiciaires de deuxième instance, arrêtés à 600 fr. (art. 106 al. 1 CPC, 65 al. 2 TFJC [tarif des frais judiciaires civils du 28 septembre 2010 ; RSV 270.11.5]), ainsi que les frais de l’interprète, fixés à 82 fr. 40, lesquels seront en l’occurrence laissés à la charge de l’Etat compte tenu de l’octroi de l’assistance judiciaire (art. 122 al. 1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