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JS16.044774 vom 7. September 2018</w:t>
      </w:r>
    </w:p>
    <w:p>
      <w:r>
        <w:t>VD Tribunal cantonal, 2018-09-07, FR</w:t>
      </w:r>
    </w:p>
    <w:p>
      <w:r>
        <w:rPr>
          <w:b/>
        </w:rPr>
        <w:t xml:space="preserve">Quelle: </w:t>
      </w:r>
      <w:r>
        <w:t>https://mcp.opencaselaw.ch/entscheid/vd_gerichte_JS16.044774</w:t>
      </w:r>
    </w:p>
    <w:p>
      <w:r>
        <w:t>FR: VD_GERICHTE JS16.044774 du 7 septembre 2018</w:t>
      </w:r>
    </w:p>
    <w:p>
      <w:r>
        <w:t>IT: VD_GERICHTE JS16.044774 del 7 settembre 2018</w:t>
      </w:r>
    </w:p>
    <w:p>
      <w:pPr>
        <w:pStyle w:val="Heading2"/>
      </w:pPr>
      <w:r>
        <w:t>Erwägungen</w:t>
      </w:r>
    </w:p>
    <w:p>
      <w:r>
        <w:rPr>
          <w:b/>
        </w:rPr>
        <w:t>E. 3.1</w:t>
      </w:r>
    </w:p>
    <w:p>
      <w:r>
        <w:t>L’appelant reproche au premier juge d’avoir procédé à une constatation arbitraire des faits en retenant qu’il réaliserait le même revenu qu’au moment du prononcé de mesures protectrices de l’union conjugale du 25 octobre 2016. Il découlerait de cette constatation arbitraire une violation des normes applicables (art. 179 CC).</w:t>
      </w:r>
    </w:p>
    <w:p>
      <w:r>
        <w:rPr>
          <w:b/>
        </w:rPr>
        <w:t>E. 3.2.1</w:t>
      </w:r>
    </w:p>
    <w:p>
      <w:r>
        <w:t>Une fois que des mesures protectrices de l’union conjugale ont été ordonnées, elles ne peuvent être modifiées qu’aux conditions de l’art. 179 CC. Aux termes de l’art. 179 al. 1 1ère phrase CC, le juge ordonne les modifications commandées par les faits nouveaux et rapporte les mesures prises lorsque les causes qui les ont déterminées n’existent plus. Ces mesures ne peuvent ainsi être modifiées que si, depuis leur prononcé, les circonstances de fait ont changé d’une manière essentielle et durable, notamment en matière de revenus, à savoir si un changement significatif et non temporaire est survenu postérieurement à</w:t>
      </w:r>
    </w:p>
    <w:p>
      <w:r>
        <w:t>- 16 - la date à laquelle la décision a été rendue, si les faits qui ont fondé le choix des mesures dont la modification est sollicitée se sont révélés faux ou ne se sont par la suite pas réalisés comme prévus, ou encore si la décision de mesures protectrices s’est révélée par la suite injustifiée parce que le juge appelé à statuer n’a pas eu connaissance de faits importants (TF 5A_329/2016 du 6 décembre 2016 consid. 3.1 ; TF 5A_235/2016 du 15 août 2016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5A_329/2016 précité; TF 5A_138/2015 du 1er avril 2015 consid. 3.1), car la procédure de modification n'a pas pour but de corriger le premier jugement, mais de l'adapter aux circonstances nouvelles; le moment déterminant pour apprécier si des circonstances nouvelles se sont produites est la date du dépôt de la demande de modification (ATF 137 III 604 consid. 4.1.1 ; TF 5A_329/2016 précité).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(sur le tout : TF 5A_787/2017 du 28 novembre 2017 consid. 5.1). Le caractère notable de la modification se détermine in concreto, en fonction de chaque cas particulier, en comparant les situations avant et après le changement de circonstances. Des comparaisons en pourcentages des revenus peuvent représenter un indice utile, mais ne dispensent pas le juge d'une analyse concrète du cas d'espèce (TF 5A_93/2011 du 13 septembre 2011 consid. 6.1; ATF 118 II 229 consid. 3a).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consid. 3.3.).</w:t>
      </w:r>
    </w:p>
    <w:p>
      <w:r>
        <w:t>- 17 -</w:t>
      </w:r>
    </w:p>
    <w:p>
      <w:r>
        <w:rPr>
          <w:b/>
        </w:rPr>
        <w:t>E. 3.2.2</w:t>
      </w:r>
    </w:p>
    <w:p>
      <w:r>
        <w:t>Pour les indépendants, le revenu est constitué – lorsqu'une comptabilité est tenue dans les règles – par le bénéfice net d'un exercice, à savoir la différence entre les produits et les charges; en l'absence de comptabilité, il s'agit de la différence du capital propre entre deux exercices.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lorsque le juge peut retenir qu'il s'agit là d'une baisse ou augmentation de revenus continue et irrémédiable, qui l'empêche de se fonder sur une moyenne (TF 5A_874/2014 du 8 mai 2015 consid. 5.2.1 et 5.2.2 ; TF 5A_564/2014 du 1er octobre 2014 consid. 3.2 ; CACI 2 mai 2017/167 consid. 5.1.2 et les réf. citées).</w:t>
      </w:r>
    </w:p>
    <w:p>
      <w:r>
        <w:rPr>
          <w:b/>
        </w:rPr>
        <w:t>E. 3.2.3</w:t>
      </w:r>
    </w:p>
    <w:p>
      <w:r>
        <w:t>En matière de mesures protectrices, le juge doit s’en tenir à la vraisemblance des faits allégués et une expertise comptable est exclue, des moyens de preuves coûteux devant en principe être évités. Dans les causes soumises à la procédure sommaire au sens propre, à savoir lorsque les faits doivent être simplement rendus vraisemblables et que le juge examine sommairement le bien-fondé juridique de la prétention et qu’il rend une décision provisoire, ne réglant pas définitivement la situation juridique des parties et ne revêtant pas l’autorité de la chose jugée, les moyens de preuve peuvent être limités à ceux qui sont immédiatement disponibles. Une telle limitation est</w:t>
      </w:r>
    </w:p>
    <w:p>
      <w:r>
        <w:t>- 18 - admissible puisque les preuves qui ne sont pas admises pourront toutes être administrées ultérieurement dans le procès ordinaire, qui tranchera définitivement la cause après un examen complet en fait et en droit (ATF 138 III 636 consid. 4.3.2 ; CACI 2 mai 2017/167 consid. 5.1.3 et les réf. citées).</w:t>
      </w:r>
    </w:p>
    <w:p>
      <w:r>
        <w:rPr>
          <w:b/>
        </w:rPr>
        <w:t>E. 3.3.1</w:t>
      </w:r>
    </w:p>
    <w:p>
      <w:r>
        <w:t>En l’espèce, l’appelant reproche au premier juge de n’avoir comparé que les années 2015 et 2016 dans son examen des circonstances nouvelles, en omettant de vérifier la période allant de novembre 2016 à juillet 2017. Il convient à titre préalable de relever que l’appelant s’est limité à produire, devant le premier juge, les fiches de salaire de janvier à mai 2017 censées attester des versements effectués en sa faveur par J.________Sàrl, alors qu’il aurait pu produire ses fiches jusqu’à novembre 2017 compris, l’audience de mesures protectrices de l’union conjugale ayant eu lieu le 21 décembre 2017. Cette omission est d’autant plus étonnante que les fiches de salaire produites attestent du versement d’un salaire mensuel régulier de 8'874 fr. 75 par J.________Sàrl alors que l’appelant soutient que des salaires irréguliers et moins élevés lui auraient été versés depuis le mois de juin 2017. On ne voit dès lors pas pour quel motif l’appelant n’a pas produit avant l’audience de mesures protectrices de l’union conjugale les fiches de salaire attestant de ces prétendus salaires irréguliers. Cela étant, le premier juge a mentionné les fiches de salaire de J.________Sàrl de janvier à mai 2017, de sorte que le reproche de l’appelant selon lequel il n’aurait pas pris en compte la période allant jusqu’à juillet 2017 est infondé. En réalité, l’appelant s’en prend à l’appréciation des preuves du premier juge, qui a considéré que ces fiches de salaire n’avaient pas de force probante, dès lors qu’elles avaient été établies par l’appelant qui décidait unilatéralement du montant de son salaire. Dans la mesure où l’appelant est incontestablement l’ayant droit économique de l’ensemble des sociétés du groupe [...] et de J.________Sàrl et où de</w:t>
      </w:r>
    </w:p>
    <w:p>
      <w:r>
        <w:t>- 19 - nombreux virements sont constatés entre ces différentes entités, l’appréciation du premier juge sur la base des pièces produites ne saurait être remise en cause. Au surplus, comme exposé ci-dessus (cf. supra consid. 2.3.2), le rapport de l’auditeur est irrecevable en tant qu’il porte sur la comptabilité des années 2015 et 2016 et, en tous les cas, dénué de force probante. Il n’est dès lors d’aucun secours à l’appelant sur ce point. En outre, en tant que l’appel est fondé, dans sa comparaison de l’évolution des sociétés de l’appelant, sur les mêmes éléments comptables 2015 et 2016 qui ont été examinés par la cour de céans dans son arrêt du 2 mai 2017 (cf. consid. 5.1.4), et dont l’analyse n’a pas été remise en cause dans le cadre d’un recours au Tribunal fédéral, il n’y a en principe pas lieu d’y revenir à ce stade. Quant aux résultats comptables des autres sociétés que J.________Sàrl, ils n’ont pas été produits par l’appelant en première instance, alors même qu’ils auraient pu l’être pour le premier semestre 2017 à tout le moins. Partant, le moyen tiré de la constatation arbitraire des faits – au motif que le premier juge n’aurait pas examiné la situation jusqu’en juillet 2017 – est également infondé à cet égard.</w:t>
      </w:r>
    </w:p>
    <w:p>
      <w:r>
        <w:rPr>
          <w:b/>
        </w:rPr>
        <w:t>E. 3.3.2</w:t>
      </w:r>
    </w:p>
    <w:p>
      <w:r>
        <w:t>L’appelant a produit pour la première fois au stade de l’appel les comptes annuels 2017 du groupe [...]. Il en ressort que B.________SA a réalisé un bénéfice de 201'555 fr. en 2017, contre des pertes de 186'936 fr. en 2015 et de 133'829 fr. en 2016. M.________SA a pour sa part réalisé un bénéfice de 156'144 fr. en 2017 alors qu’elle affichait des pertes de 410'502 fr. en 2015 et de 417'228 fr. en 2016. F.________SA a réduit ses pertes en 2017 à 13'208 fr. alors qu’elles étaient de 239'448 fr. en 2015 et de 149'550 fr. en 2016. La P.________SA enfin a généré un bénéfice de 10'653 fr. en 2017 alors qu’elle accusait des pertes de 1'021 fr. en 2015 et de 28'855 fr. en 2016. L’appelant fait valoir qu’un prêt de 494'611 fr. serait arrivé à échéance le 31 décembre 2017 pour la société B.________SA et que le</w:t>
      </w:r>
    </w:p>
    <w:p>
      <w:r>
        <w:t>- 20 - prêteur aurait consenti un abandon partiel de créance à hauteur de 244'611 francs. Ce fait, invoqué pour la première fois au stade de l’appel, n’apparaît pas pertinent. Au reste, il n’est corroboré par aucune pièce autre que le bilan 2017 de la société, qui le mentionne sous poste « résultats exceptionnels ». Or cette pièce n’a pas de force probante suffisante, dès lors que l’appelant est l’ayant droit économique de l’ensemble des sociétés du groupe et qu’il établit lui-même la comptabilité de ses sociétés. Sur ce point, l’appelant fait valoir que les comptes des sociétés du groupe [...] sont établis par une fiduciaire, sans toutefois l’établir. Pour le surplus, comme déjà mentionné, le rapport de l’auditeur n’est pas probant. En résumé, la situation des sociétés du groupe [...] s’est améliorée, en ce sens qu’elles affichent toutes des bénéfices en 2017, à l’exception de F.________SA, dont la perte a toutefois été réduite de manière substantielle. Peu importe à cet égard que ces résultats soient dus à des prétendues mesures d’assainissement, en particulier à des réévaluations de stocks pour M.________SA. Il s’agit là, encore une fois, de mesures comptables décidées par l’appelant, titulaire économique de ces entités. Il convient encore de relever que ces résultats annuels, pourtant admis par l’appelant, contredisent les résultats semestriels au 30 juin 2017 nettement plus défavorables, dont l’appelant fait également état dans son appel et dont il n’y a ainsi pas lieu de tenir compte.</w:t>
      </w:r>
    </w:p>
    <w:p>
      <w:r>
        <w:rPr>
          <w:b/>
        </w:rPr>
        <w:t>E. 3.3.3</w:t>
      </w:r>
    </w:p>
    <w:p>
      <w:r>
        <w:t>L’appelant invoque pour la société J.________Sàrl, qui a fusionné avec l’entreprise individuelle Q.________ en janvier 2017, une perte de 40'172 fr. en 2017, alors qu’elle avait réalisé un bénéfice de 56'560 fr. en 2016 et de 20'715 fr. en 2015. L’appelant soutient que le bénéfice de l’exercice 2016 résultait d’un gain en capital exceptionnel, de sorte que le gain réel découlant de l’activité déployée en 2016 par J.________Sàrl ne serait que de 14'490 fr. (56'560 fr. – 42'070 fr.). Dans la mesure où c’est le bénéfice de 56'560 fr.</w:t>
      </w:r>
    </w:p>
    <w:p>
      <w:r>
        <w:t>- 21 - qui avait été retenu dans l’arrêt sur appel du 2 mai 2017, lequel n’a pas fait l’objet d’un recours, il n’y a pas lieu d’y revenir. L’appelant fait valoir que ce montant aurait été reporté sur l’exercice 2017 et n’aurait pas été versé sous forme de dividende. Ce fait n’est toutefois pas établi, dès lors qu’il ne découle que du rapport de l’auditeur. Au reste, on relèvera que figure dans les comptes 2017 de J.________Sàrl un montant de 40'140 fr. 89 au titre de « pertes et profits reports ». On ignore toutefois à quoi correspond ce montant, qui est proche de la perte de l’exercice. Une fois de plus, le fait que l’appelant établisse lui-même la comptabilité de ses sociétés ne permet pas de leur accorder une force probante suffisante.</w:t>
      </w:r>
    </w:p>
    <w:p>
      <w:r>
        <w:rPr>
          <w:b/>
        </w:rPr>
        <w:t>E. 3.3.4</w:t>
      </w:r>
    </w:p>
    <w:p>
      <w:r>
        <w:t>L’appelant fait valoir qu’il aurait perçu une rémunération de 177'856 fr. en 2015 (14'821 fr. 35 par mois), de 153'814 fr. en 2016 (12'817 fr. 85 par mois) et de 77'316 fr. en 2017 (6'443 fr. par mois). Il n’y a pas lieu de revenir sur les revenus 2015 et 2016 arrêtés à 16'547 fr. 55 par mois, voire à 16'407 par mois selon l’arrêt sur appel du 2 mai 2017, qui n’a pas fait l’objet d’un recours. Dans cet arrêt, le revenu a été considéré comme clairement établi en 2015 ; le même revenu a été retenu en 2016, au vu du flou quant aux données produites, la comptabilité à l’époque n’étant pas tenue dans les règles pour les différentes sociétés en cause. L’appelant fonde ses revenus 2017 sur les comptes 2017 de J.________Sàrl, selon lesquels son salaire se serait élevé à 77'316 francs. Les comptes font apparaître une augmentation des salaires de 0 fr. en 2016 à 77'316 fr. en 2017, malgré le passage d’un bénéfice net de 56'560 fr. en 2016 à une perte de 40'172 fr. en 2017. Pour le surplus, l’appelant soutient qu’il n’aurait eu aucune autre source de revenus en 2017 que ce salaire. Les comptes du groupe [...] attestent toutefois de charges de personnel de 612 fr. 70 pour B.________SA, de charges de salaire de 59'583 fr. 35 pour M.________SA, de 33'366 fr. 65 pour F.________SA et de 229 fr. pour P.________SA. Toutes ces charges sont des montants nets, soit sans prise en compte des charges</w:t>
      </w:r>
    </w:p>
    <w:p>
      <w:r>
        <w:t>- 22 - sociales. Elles s’élèvent au total à 93'791 fr. 70. Compte tenu de ce que l’appelant a fait état du licenciement de deux employés de F.________SA – l’un au 31 août 2015 et l’autre au 30 avril 2017 – et d’un employé de M.________SA au 31 août 2016, sans préciser le nombre d’employés résiduels dans ce groupe de sociétés, on retiendra que cette charge salariale a en définitive été versée à l’appelant. Cela se justifie d’autant plus que cette charge a été très fluctuante, passant notamment de 0 fr. en 2016 à 77'316 fr. 35 en 2017 pour J.________Sàrl. Ainsi, la charge salariale se monte à un total de 171'108 fr. 05 (93'791 fr. 70 + 77'316 fr. 35), soit 14'259 fr. par mois en 2017 à tout le moins, au vu du manque de transparence persistant dans cette cause. Si l’on s’appuyait néanmoins sur ces chiffres, la différence de revenus entre 2015/2016 et 2017 serait de 2'288 fr. 55 (16'547 fr. 55 – 14'259 fr.), soit 13,8% de moins. Cette différence ne peut sans autre être considérée comme notable, compte tenu de la situation économique des parties qui est plutôt bonne et au regard de l’état des charges. Quoi qu’il en soit, la modification des revenus ne peut pas être considérée comme durable. En effet, le développement futur de la situation des sociétés n’est nullement démontré ; au contraire, le soutien de M.________SA à la manifestation de Polo qui a eu lieu en juin 2018 rend vraisemblable une évolution favorable. En outre, les bénéfices réalisés par les sociétés du groupe [...] et par J.________Sàrl s’élèvent en définitive à 314'872 fr. (201'555 fr. + 156'144 fr. – 13'308 fr. + 10'653 fr. – 40'172 fr.), soit un bénéfice moyen de 26'239 fr. 35 par mois. Ce fait démontre également le manque de transparence qui a été dûment relevé par le premier juge.</w:t>
      </w:r>
    </w:p>
    <w:p>
      <w:r>
        <w:rPr>
          <w:b/>
        </w:rPr>
        <w:t>E. 4.1</w:t>
      </w:r>
    </w:p>
    <w:p>
      <w:r>
        <w:t>L’appelant fait valoir la diminution progressive de sa capacité à verser les contributions d’entretien jusqu’à l’épuisement de sa fortune et la cessation des versements pour survivre. Il soutient que cette évolution défavorable aurait été constatée par différentes autorités. Ainsi, l’Office des poursuites et faillites de la République et canton de Genève lui aurait</w:t>
      </w:r>
    </w:p>
    <w:p>
      <w:r>
        <w:t>- 23 - enjoint de cesser le paiement du loyer de son studio, composé d’une chambre et kitchenette pour une surface totale de 20 m2, afin qu’un montant symbolique de 222 fr. 35 par mois puisse être prélevé sur son salaire et reversé à ses enfants.</w:t>
      </w:r>
    </w:p>
    <w:p>
      <w:r>
        <w:rPr>
          <w:b/>
        </w:rPr>
        <w:t>E. 4.2</w:t>
      </w:r>
    </w:p>
    <w:p>
      <w:r>
        <w:t>Les pièces produites ne démontrent toutefois nullement une péjoration durable de la situation, en particulier le non–paiement du loyer, qui a été très occasionnel. A cet égard, aucune pièce n’atteste d’un quelconque arrangement avec le bailleur pour un paiement échelonné, dû aux difficultés financières de l’appelant. En outre, il apparaît que, dès la séparation, l’appelant a opté pour un petit logement ; en effet, le loyer pris en compte dans le prononcé du 25 octobre 2016 était de 1'302 fr. alors qu’il est désormais de 1'127 francs. Au demeurant, les décisions dont se prévaut l’appelant pour étayer ses dires quant à la péjoration de sa situation sont exclusivement fondées, une fois de plus, sur ses déclarations et les comptes qu’il a lui- même établis. Enfin, il sied de relever que, selon les relevés de la carte de crédit Maestro de l’appelant pour la période allant de juillet 2016 à juillet 2017, celui-ci a effectué beaucoup d’achats dans des boutiques et assumé de nombreux frais de restaurant et de voyage, en Chine, à Paris et ailleurs en France, en Italie, à New York, à Munich, à Moscou, à Lisbonne, etc. L’appelant a souvent apporté la mention manuelle « pro » – vraisemblablement pour « professionnel » – à côté de ses dépenses. Si l’on doit admettre que certains voyages sont professionnels, il n’en demeure pas moins que, d’une part, ses affaires paraissent bien se porter et, d’autre part, ses activités lui garantissent un train de vie confortable.</w:t>
      </w:r>
    </w:p>
    <w:p>
      <w:r>
        <w:rPr>
          <w:b/>
        </w:rPr>
        <w:t>E. 4.3</w:t>
      </w:r>
    </w:p>
    <w:p>
      <w:r>
        <w:t>Par surabondance, on notera que si le juge doit en principe tenir compte du revenu effectif réalisé par les époux pour fixer la contribution d'entretien, il peut s’en écarter et retenir un revenu hypothétique supérieur, pour autant qu’une augmentation correspondante de revenu soit effectivement possible et – cumulativement (ATF 137 III 118</w:t>
      </w:r>
    </w:p>
    <w:p>
      <w:r>
        <w:t>- 24 - consid. 2.3) – qu’elle puisse raisonnablement être exigée (ATF 137 III 102 consid. 4.2.2.2 ; ATF 128 III 4 consid. 4, JdT 2002 I 294 ; TF 5A_750/2011 du 5 décembre 2011 consid. 4 ; TF 5A_679/2011 du 10 avril 2012 consid. 5.1).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5A_317/2011 du 22 novembre 2011 consid. 6.2, non publié aux ATF 137 III 614; TF 5A_612/2011 du 27 février 2012 consid. 2.1 ; Juge délégué CACI 5 juillet 2017/284 consid. 4.1.2). La jurisprudence a même retenu, dans le cadre d’une procédure de mesures provisionnelles en modification des contributions d’entretien, que lorsque le débiteur a diminué son revenu dans l’intention de nuire, une telle modification est exclue, même s’il ne peut être revenu en arrière sur cette diminution de revenu (ATF 143 III 233 consid. 3.4).</w:t>
      </w:r>
    </w:p>
    <w:p>
      <w:r>
        <w:rPr>
          <w:b/>
        </w:rPr>
        <w:t>E. 4.4</w:t>
      </w:r>
    </w:p>
    <w:p>
      <w:r>
        <w:t>En l’espèce, même si on devait admettre une diminution des revenus de l’appelant, il n’est pas exclu qu’il faille lui imputer un revenu hypothétique. D’une part, le flou que l’appelant entretient sur ses comptes ne permet pas d’exclure une diminution à tout le moins partielle de ses revenus dans le but de réduire sa capacité contributive. D’autre part, à supposer véridiques ses allégations selon lesquelles les pertes de ses sociétés seraient colossales, on serait en droit d’attendre de l’appelant</w:t>
      </w:r>
    </w:p>
    <w:p>
      <w:r>
        <w:t>- 25 - qu’il liquide ses sociétés au plus vite et qu’il trouve un travail rémunéré qui lui permette d’assumer ses obligations d’entretien.</w:t>
      </w:r>
    </w:p>
    <w:p>
      <w:r>
        <w:rPr>
          <w:b/>
        </w:rPr>
        <w:t>E. 5</w:t>
      </w:r>
    </w:p>
    <w:p>
      <w:r>
        <w:t>En définitive, l’appel doit être rejeté et le prononcé confirmé. Les frais judiciaires de deuxième instance, arrêtés à 2’000 fr. (art. 65 al. 2 et 4 in fine TFJC [Tarif des frais judiciaires civils du 28 septembre 2010; RSV 270.11.5]), sont mis à la charge de l'appelant, qui succombe (art. 106 al. 1 CPC). L'appelant versera en outre à l'intimée la somme de 2'500 fr. à titre de dépens de deuxième instance (art. 7 TDC [tarif des dépens en matière civile du 23 novembre 2010; RSV 270.11.6]). Par ces motifs, la Juge déléguée de la Cour d’appel civile prononce : I. L’appel est rejeté. II. Le prononcé est confirmé. III. Les frais judiciaires de deuxième instance, arrêtés à 2’000 fr. (deux mille francs), sont mis à la charge de l’appelant A.K.________. IV. L’appelant A.K.________ doit verser à l’intimée Z.________ la somme de 2’500 fr. (deux mille cinq cents francs) à titre de dépens de deuxième instance. V. L’arrêt est exécutoire.</w:t>
      </w:r>
    </w:p>
    <w:p>
      <w:r>
        <w:t>- 26 - La juge déléguée : La greffière : Du Le présent arrêt, dont la rédaction a été approuvée à huis clos, est notifié en expédition complète à : - M. A.K.________, - Me Diana Zehnder (pour Mme Z.________),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