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JS16.032504 vom 27. Juli 2017</w:t>
      </w:r>
    </w:p>
    <w:p>
      <w:r>
        <w:t>VD Tribunal cantonal, 2017-07-27, FR</w:t>
      </w:r>
    </w:p>
    <w:p>
      <w:r>
        <w:rPr>
          <w:b/>
        </w:rPr>
        <w:t xml:space="preserve">Quelle: </w:t>
      </w:r>
      <w:r>
        <w:t>https://mcp.opencaselaw.ch/entscheid/vd_gerichte_JS16.032504</w:t>
      </w:r>
    </w:p>
    <w:p>
      <w:r>
        <w:t>FR: VD_GERICHTE JS16.032504 du 27 juillet 2017</w:t>
      </w:r>
    </w:p>
    <w:p>
      <w:r>
        <w:t>IT: VD_GERICHTE JS16.032504 del 27 luglio 2017</w:t>
      </w:r>
    </w:p>
    <w:p>
      <w:pPr>
        <w:pStyle w:val="Heading2"/>
      </w:pPr>
      <w:r>
        <w:t>Erwägungen</w:t>
      </w:r>
    </w:p>
    <w:p>
      <w:r>
        <w:rPr>
          <w:b/>
        </w:rPr>
        <w:t>E. 3.1</w:t>
      </w:r>
    </w:p>
    <w:p>
      <w:r>
        <w:t>L’appelant, qui ne conteste pas l’application de la méthode du minimum vital avec répartition de l’excédent, se plaint de ce que ses charges essentielles auraient été calculées de manière erronée. Il soutient que le premier juge aurait dû prendre en compte sa charge fiscale, compte tenu de la situation financière favorable des parties, le remboursement de l’assistance judiciaire, dont il doit effectivement s’acquitter, ainsi que les frais afférents aux appartements de [...].</w:t>
      </w:r>
    </w:p>
    <w:p>
      <w:r>
        <w:t>- 12 -</w:t>
      </w:r>
    </w:p>
    <w:p>
      <w:r>
        <w:rPr>
          <w:b/>
        </w:rPr>
        <w:t>E. 3.2.1</w:t>
      </w:r>
    </w:p>
    <w:p>
      <w:r>
        <w:t>L’appelant soutient que sa charge fiscale, qui se monterait à 511 fr. 95 par mois pour l’année 2016 et à 636 fr. 13 pour l’année 2017, devrait être prise en compte dans la mesure où les conditions financières lui sont favorables.</w:t>
      </w:r>
    </w:p>
    <w:p>
      <w:r>
        <w:rPr>
          <w:b/>
        </w:rPr>
        <w:t>E. 3.2.2</w:t>
      </w:r>
    </w:p>
    <w:p>
      <w:r>
        <w:t>La prise en compte des impôts courants à titre de charge est fonction de l’aisance financière des époux. Si les moyens des parties sont limités par rapport aux besoins vitaux, il n'y a pas lieu de prendre en considération les impôts courants, qui ne font pas partie des besoins vitaux (ATF 127 III 289 consid. 2a/bb, 126 III 353 consid. 1a/aa), ni les arriérés d'impôts (ATF 140 III 337 consid. 4.4, JdT 2015 II 227 ; TF 5A_779/2015 du 12 juillet 2016 consid. 5.2, FamPra.ch 2016 p. 976). En revanche,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TF 5A_732/2007 du 4 avril 2008 consid. 2.1). En d'autres termes, il n'est en principe pas tenu compte de la charge fiscale en présence de moyens limités par rapport au minimum vital (De Luze/Page/Stoudmann, Droit de la famille, 2013, n. 1.58 ad art. 176 CC), tandis que lorsqu'il demeure un excédent à partager entre époux, la charge fiscale entre en considération (de Weck-Immelé, in Bohnet/Guillod, Droit matrimonial : fond et procédure, 2016, n. 113 ad art. 176 CC). Pour déterminer si l’on se trouve dans une situation financière permettant la prise en compte des impôts, il ne faut pas se fonder uniquement sur la situation d’une des parties, mais sur leur situation globale, soit les revenus et charges cumulés des deux époux (Juge délégué CACI 8 juin 2017/223).</w:t>
      </w:r>
    </w:p>
    <w:p>
      <w:r>
        <w:rPr>
          <w:b/>
        </w:rPr>
        <w:t>E. 3.2.3</w:t>
      </w:r>
    </w:p>
    <w:p>
      <w:r>
        <w:t>Selon les calculs effectués par le premier juge, le couple dispose, après versement des contributions dues pour l’entretien des enfants, d’un disponible de 2'581 fr. 75 jusqu’au 31 décembre 2016 et de 1'630 fr. 75 depuis lors. S’il reste effectivement un excédent à partager entre les parties, leur situation financière n’apparaît cependant pas favorable au point de tenir compte de la charge fiscale des parties, étant</w:t>
      </w:r>
    </w:p>
    <w:p>
      <w:r>
        <w:t>- 13 - relevé que l’épouse est également assujettie à l’impôt et que sa charge fiscale n’a pas davantage été prise en compte par le premier juge. Quand bien même il devait être retenu que la situation financière du couple permet la prise en compte de leur charge fiscale, le grief s’avère quoi qu’il en soit infondé, l’appelant ne rendant pas vraisemblable qu’il aurait jusqu’alors payé les impôts courants (TF 5A_779/2015 du 12 juillet 2016 consid. 5.2, FamPra.ch 2016 p. 976). La production de deux factures d’acompte pour l’année 2016 ne saurait en effet suffire pour retenir, au stade de la vraisemblance, que l’appelant supporte effectivement une charge d’impôt. L’appel sera dès lors rejeté sur ce point.</w:t>
      </w:r>
    </w:p>
    <w:p>
      <w:r>
        <w:t>- 14 -</w:t>
      </w:r>
    </w:p>
    <w:p>
      <w:r>
        <w:rPr>
          <w:b/>
        </w:rPr>
        <w:t>E. 3.3.1</w:t>
      </w:r>
    </w:p>
    <w:p>
      <w:r>
        <w:t>L’appelant prétend que ses frais de remboursement de l’assistance judiciaire, par 250 fr., auraient dû être pris en compte dans son minimum vital, dès lors qu’il s’agit de frais dont il est tenu de s’acquitter.</w:t>
      </w:r>
    </w:p>
    <w:p>
      <w:r>
        <w:rPr>
          <w:b/>
        </w:rPr>
        <w:t>E. 3.3.2</w:t>
      </w:r>
    </w:p>
    <w:p>
      <w:r>
        <w:t>Lorsque la situation financière est serrée, la franchise mensuelle dont l'époux doit s'acquitter en remboursement de l'assistance judiciaire qui lui a été accordée ne doit pas être prise en compte dans les charges incompressibles (Juge délégué CACI 9 septembre 2011/238). Elle sera en revanche prise en considération lorsque la situation des parties ne peut être qualifiée de telle (Juge délégué CACI 9 août 2013/395).</w:t>
      </w:r>
    </w:p>
    <w:p>
      <w:r>
        <w:rPr>
          <w:b/>
        </w:rPr>
        <w:t>E. 3.3.3</w:t>
      </w:r>
    </w:p>
    <w:p>
      <w:r>
        <w:t>Le remboursement de l’assistance judiciaire, à l’instar de la charge d’impôt, ne relève en principe pas du minimum vital. En l’espèce, il a été retenu que la situation financière des parties ne s’avérait pas à ce point favorable qu’il faille prendre en considération la charge fiscale des parties. Il n’y a dès lors pas lieu de prendre davantage en compte le remboursement de l’assistance judiciaire de l’appelant. Du reste, l’intimée est également astreinte au remboursement de l’assistance judiciaire, de sorte qu’il y aurait lieu, en cas d’admission du grief de l’appelant, de prendre également ce remboursement dans les charges essentielles de l’intimée. Au surplus, on relève que le montant de 250 fr. est un montant choisi par l’appelant pour amortir sa dette envers l’Etat et non une dépense pérenne, raison supplémentaire pour considérer que cette dette est subsidiaire par rapport aux obligations familiales de l’appelant. Mal fondé, le grief sera dès lors rejeté.</w:t>
      </w:r>
    </w:p>
    <w:p>
      <w:r>
        <w:rPr>
          <w:b/>
        </w:rPr>
        <w:t>E. 3.4.1</w:t>
      </w:r>
    </w:p>
    <w:p>
      <w:r>
        <w:t>L’appelant se plaint de ce que le premier juge n’a pas pris en compte les frais concernant les deux appartements qu’il détient en PPE à [...] avec ses parents, lesquels se monteraient respectivement à 142 fr. 50 pour les intérêts hypothécaires et 225 fr. 30 pour les charges de PPE. Dans la mesure où les revenus de ses parents ne leur permettraient pas</w:t>
      </w:r>
    </w:p>
    <w:p>
      <w:r>
        <w:t>- 15 - d’assumer de telles charges et où il supporterait effectivement ces dépenses, il y aurait lieu de les inclure dans ses charges essentielles, ce d’autant que l’appartement vide ne pourrait être loué.</w:t>
      </w:r>
    </w:p>
    <w:p>
      <w:r>
        <w:rPr>
          <w:b/>
        </w:rPr>
        <w:t>E. 3.4.2</w:t>
      </w:r>
    </w:p>
    <w:p>
      <w:r>
        <w:t>En l’espèce, les frais invoqués concernent un bien immobilier dont l’appelant n’a pas l’usage. Ils ne sauraient dès lors être pris en compte dans ses charges essentielles, seuls devant être pris en considération les frais de logement des parties, à l’exclusion de tout autre frais de résidence secondaire ou de vacances. C’est dès lors à juste titre que le premier juge a écarté du minimum vital de l’appelant les frais afférents aux appartements de [...], celui-ci conservant en l’occurrence la faculté de financer de telles dépenses au moyen de son disponible. Au demeurant, à supposer établi que les parents de l’appelant ne soient pas en mesure d’assumer de tels frais, l’appelant ne rendant pas vraisemblable que tel serait effectivement le cas, il ne saurait privilégier ses parents au détriment de son épouse et de ses enfants. Par ailleurs, les relevés bancaires de la mère de l’appelant, produits pour la période du 1er décembre 2006 au 31 décembre 2007, puis du 1er janvier 2010 au 30 novembre 2011, concernent une période bien antérieure à la procédure actuelle et ne permettent quoi qu’il en soit pas de retenir que l’appelant s’acquitterait effectivement des charges en question, celui-ci ne démontrant par ailleurs pas qu’il verserait effectivement ces montants en mains de sa mère comme il le prétend. Quoi qu’en dise l’appelant, de tels versements ne ressortent en tout cas pas de son extrait de compte bancaire portant sur la période du 1er janvier au 30 décembre 2016, celui- ci ne comportant ni virement en faveur de ses parents ni paiement des charges litigieuses. La question de savoir s’il y aurait lieu cas échéant d’imputer un loyer hypothétique pour l’appartement apparemment mis gratuitement à disposition des parents, cas échéant pour celui vacant, peut au demeurant rester ouverte, dès lors qu’il n’y a pas lieu de prendre en compte les charges immobilières litigieuses dans le minimum vital de l’appelant. Mal fondé, ce grief sera également rejeté.</w:t>
      </w:r>
    </w:p>
    <w:p>
      <w:r>
        <w:t>- 16 -</w:t>
      </w:r>
    </w:p>
    <w:p>
      <w:r>
        <w:rPr>
          <w:b/>
        </w:rPr>
        <w:t>E. 4.1</w:t>
      </w:r>
    </w:p>
    <w:p>
      <w:r>
        <w:t>En conclusion, l’appel doit être rejeté et le prononcé entrepris confirmé.</w:t>
      </w:r>
    </w:p>
    <w:p>
      <w:r>
        <w:rPr>
          <w:b/>
        </w:rPr>
        <w:t>E. 4.2</w:t>
      </w:r>
    </w:p>
    <w:p>
      <w:r>
        <w:t>Les frais judiciaires de deuxième instance, arrêtés à 600 fr. (art. 65 al. 2 TFJC [tarif des frais judiciaires civils du 28 septembre 2010 ; RSV 270.11.5]), seront supportés par l’appelant (art. 106 al. 1 CPC) et laissés provisoirement à la charge de l’Etat, l’appelant plaidant au bénéfice de l’assistance judiciaire (art. 122 al. 1 let. b CPC).</w:t>
      </w:r>
    </w:p>
    <w:p>
      <w:r>
        <w:rPr>
          <w:b/>
        </w:rPr>
        <w:t>E. 4.3</w:t>
      </w:r>
    </w:p>
    <w:p>
      <w:r>
        <w:t>En sa qualité de conseil d’office de l’appelant, Me Nicolas Mattenberger a droit à une rémunération équitable pour ses opérations et débours dans la procédure d’appel (art. 122 al. 1 let. a CPC). Son relevé des opérations, indiquant qu’il a consacré 3h55 à cette procédure peut être admis, de sorte qu’au tarif horaire de 180 fr. (art. 2 al. 1 let. a RAJ [règlement sur l’assistance judiciaire en matière civile du 7 décembre 2010 ; RSV 211.02.03]), son indemnité sera arrêtée à 705 fr., plus 8 fr. 30 pour ses débours, TVA par 8% (57 fr. 10) en sus, soit une indemnité totale de 770 fr. 40. La liste des opérations de l’avocat Raphaël Tatti, conseil d’office de l’intimée, indiquant qu’il a consacré 4h00 à la procédure d’appel, peut également être admise. Son indemnité sera dès lors arrêtée à 720 fr., plus 16 fr. pour ses débours, TVA par 58 fr. 90 en sus, soit une indemnité totale de 794 fr. 90. Les bénéficiaires de l’assistance judiciaire sont, dans la mesure de l’art. 123 CPC, tenus au remboursement des frais judiciaires et de l’indemnité aux conseils d’office mis à la charge de l’Etat.</w:t>
      </w:r>
    </w:p>
    <w:p>
      <w:r>
        <w:rPr>
          <w:b/>
        </w:rPr>
        <w:t>E. 4.4</w:t>
      </w:r>
    </w:p>
    <w:p>
      <w:r>
        <w:t>L’octroi de l’assistance judiciaire ne dispense pas la partie du versement des dépens à la partie adverse (art. 122 al. 1 let. d CPC). Vu l’issue du litige, l’intimée a droit à de pleins dépens de deuxième instance qui seront arrêtés, compte tenu de l’importance de la cause, de ses</w:t>
      </w:r>
    </w:p>
    <w:p>
      <w:r>
        <w:t>- 17 - difficultés, de l’ampleur du travail et du temps consacré à la procédure (art. 3 TDC [tarif des dépens en matière civile du 23 novembre 2010 ; RSV 270.11.6]), à 1’000 francs Par ces motifs, la juge déléguée de la Cour d’appel civile prononce : I. L’appel est rejeté. II. Le prononcé est confirmé. III. Les frais judiciaires de deuxième instance, arrêtés à 600 fr. (six cents francs), sont provisoirement laissés à la charge de l’Etat pour l’appelant A.V.________. IV. L’indemnité d’office de Me Nicolas Mattenberger, conseil de l’appelant A.V.________, est arrêtée à 770 fr. 40 (sept cent septante francs et quarante centimes), TVA et débours compris. V. L’indemnité d’office de Me Raphaël Tatti, conseil de l’intimée B.V.________, est arrêtée à 794 fr. 40 (sept cent nonante-quatre francs et quarante centimes), TVA et débours compris. VI. Les bénéficiaires de l’assistance judiciaire sont, dans la mesure de l’art. 123 CPC, tenus au remboursement des frais judiciaires et de l’indemnité à leur conseil d’office mis à la charge de l’Etat. VII. L’appelant A.V.________ doit verser à l’intimée la somme de 1'000 fr. (mille francs) à titre de dépens de deuxième instance.</w:t>
      </w:r>
    </w:p>
    <w:p>
      <w:r>
        <w:t>- 18 - VIII. L’arrêt est exécutoire. La juge déléguée : Le greffier : Du Le présent arrêt, dont la rédaction a été approuvée à huis clos, est notifié en expédition complète à : - Me Nicolas Mattenberger (pour A.V.________), - Me Raphaël Tatti (pour B.V.________),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- 19 -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