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JS16.031390 vom 1. Februar 2017</w:t>
      </w:r>
    </w:p>
    <w:p>
      <w:r>
        <w:t>VD Tribunal cantonal, 2017-02-01, FR</w:t>
      </w:r>
    </w:p>
    <w:p>
      <w:r>
        <w:rPr>
          <w:b/>
        </w:rPr>
        <w:t xml:space="preserve">Quelle: </w:t>
      </w:r>
      <w:r>
        <w:t>https://mcp.opencaselaw.ch/entscheid/vd_gerichte_JS16.031390</w:t>
      </w:r>
    </w:p>
    <w:p>
      <w:r>
        <w:t>FR: VD_GERICHTE JS16.031390 du 1 février 2017</w:t>
      </w:r>
    </w:p>
    <w:p>
      <w:r>
        <w:t>IT: VD_GERICHTE JS16.031390 del 1 febbraio 2017</w:t>
      </w:r>
    </w:p>
    <w:p>
      <w:pPr>
        <w:pStyle w:val="Heading2"/>
      </w:pPr>
      <w:r>
        <w:t>Volltext</w:t>
      </w:r>
    </w:p>
    <w:p>
      <w:r>
        <w:t>TRIBUNAL CANTONAL JS16.031390-161992 54 CO UR D'AP PEL CI VI LE ____________________________ Arrêt du 1er février 2017 _______________________ Composition : M. SAUTEREL, juge délégué Greffière : Mme Bourqui ***** Art. 105, 109 al. 1 et 241 al. 2 et 3 CPC ; 65 al. 2 et 67 al. 2 TFJC Statuant sur l’appel interjeté par A.________, à [...], contre l’ordonnance de mesures protectrices de l’union conjugale rendue le 7 novembre 2016 par la Présidente du Tribunal civil de l’arrondissement de Lausanne dans la cause divisant l’appelant d’avec D.________, à [...], le juge délégué de la Cour d'appel civile du Tribunal cantonal considère : 1113</w:t>
      </w:r>
    </w:p>
    <w:p>
      <w:r>
        <w:t>- 2 - En fait et e n droi t : 1. Par acte du 17 novembre 2016, A.________ a interjeté appel contre l’ordonnance de mesures protectrices de l’union conjugale rendue le 7 novembre 2016 par la Présidente du Tribunal civil de l’arrondissement de Lausanne. Dans sa réponse du 13 décembre 2016, D.________ a conclu au rejet de l’appel. Le 27 décembre 2016, A.________ a déposé une réplique spontanée. Le 16 janvier 2017, D.________ a déposé une duplique spontanée. 2. Lors de l'audience d'appel du 1er février 2017, les parties ont signé une convention, consignée au procès-verbal et ratifiée séance tenante par le Juge délégué pour valoir arrêt sur appel de mesures protectrices de l'union conjugale, dont la teneur est la suivante : « I. Le chiffre II de l’ordonnance de mesures protectrices de l’union conjugale du 7 novembre 2016 est modifié comme il suit : II/a A.________ est tenu de contribuer à l’entretien de D.________, par le régulier versement d’un montant de 3'000 fr. (trois mille francs), payable d’avance le premier jour du mois sur le compte de D.________, dès le 1er juillet 2016, sous déduction des montants déjà versés dès cette date totalisant 12'800 fr. (douze mille huit cents francs). II/b D.________, conservera l’entier des allocations familiales perçues pour son fils P.________ dès le 1er juillet 2016, mais prendra à sa</w:t>
      </w:r>
    </w:p>
    <w:p>
      <w:r>
        <w:t>- 3 - charge l’entier des frais de garderie de cet enfant et de sa prime d’assurance-maladie. II/c Dans l’hypothèse où la garderie prenant en charge P.________, l’APEMS, devait rembourser des contributions parentales, celui- ci bénéficiera exclusivement à D.________. II/d S’agissant du décompte des impôts dus ou payés depuis leur séparation par l’une ou l’autre des parties en faveur du conjoint, un décompte interviendra dans le cadre de la liquidation du régime matrimonial. II. Chaque partie assume ses propres frais et renonce à des dépens. III. Parties requièrent ratification de la présente convention pour valoir jugement sur appel civil ». 3. Selon l'art. 241 CPC (Code de procédure civile du 19 décembre 2008 ; RS 272), la transaction consignée au procès-verbal et signée par les parties a les effets d'une décision entrée en force et a pour effet que la cause doit être rayée du rôle. 4.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 RSV 270.11.5), seront arrêtés à 400 fr. (art. 65 al. 2 TFJC) et mis à la charge de l'appelant. Il n'y a pas lieu à l'allocation de dépens de deuxième instance.</w:t>
      </w:r>
    </w:p>
    <w:p>
      <w:r>
        <w:t>- 4 - Par ces motifs, le juge délégué de la Cour d'appel civile prononce : I. Les frais judiciaires de deuxième instance, arrêtés à 400 fr. (quatre cents francs) sont mis à la charge de l’appelant A.________. II. Il n'est pas alloué de dépens de deuxième instance. III. La cause est rayée du rôle. IV. L'arrêt est exécutoire. Le juge délégué : La greffière : Du Le présent arrêt, dont la rédaction a été approuvée à huis clos, est notifié à : - M. A.________, - Me Anne-Marie Germanier Jaquinet (pour D.________).</w:t>
      </w:r>
    </w:p>
    <w:p>
      <w:r>
        <w:t>- 5 -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