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JS16.010757 vom 8. August 2016</w:t>
      </w:r>
    </w:p>
    <w:p>
      <w:r>
        <w:t>VD Tribunal cantonal, 2016-08-08, FR</w:t>
      </w:r>
    </w:p>
    <w:p>
      <w:r>
        <w:rPr>
          <w:b/>
        </w:rPr>
        <w:t xml:space="preserve">Quelle: </w:t>
      </w:r>
      <w:r>
        <w:t>https://mcp.opencaselaw.ch/entscheid/vd_gerichte_JS16.010757</w:t>
      </w:r>
    </w:p>
    <w:p>
      <w:r>
        <w:t>FR: VD_GERICHTE JS16.010757 du 8 août 2016</w:t>
      </w:r>
    </w:p>
    <w:p>
      <w:r>
        <w:t>IT: VD_GERICHTE JS16.010757 del 8 agosto 2016</w:t>
      </w:r>
    </w:p>
    <w:p>
      <w:pPr>
        <w:pStyle w:val="Heading2"/>
      </w:pPr>
      <w:r>
        <w:t>Erwägungen</w:t>
      </w:r>
    </w:p>
    <w:p>
      <w:r>
        <w:rPr>
          <w:b/>
        </w:rPr>
        <w:t>E. 1</w:t>
      </w:r>
    </w:p>
    <w:p>
      <w:r>
        <w:t>Par prononcé du 5 juillet 2016, la Présidente du Tribunal civil de l’arrondissement de La Côte (ci-après : la Présidente) a dit que A.Q.________ contribuera à l’entretien des siens par le régulier versement d’une pension de 2'500 fr., éventuelles allocations familiales non comprises et dues en sus, payable d’avance le premier de chaque mois en mains de B.Q.________, dès et y compris le 1er mars 2016 (I), maintenu pour le surplus les chiffres I à IV de la convention de mesures protectrices de l’union conjugale signée par les époux le 15 août 2013 et ratifiée séance tenante pour valoir prononcé de mesures protectrices de l’union conjugale (II) et dit que la décision est rendue sans frais judiciaires ni dépens (III).</w:t>
      </w:r>
    </w:p>
    <w:p>
      <w:r>
        <w:rPr>
          <w:b/>
        </w:rPr>
        <w:t>E. 2</w:t>
      </w:r>
    </w:p>
    <w:p>
      <w:r>
        <w:t>Par écriture datée du 6 juillet 2016 et envoyée le 15 juillet 2016, A.Q.________ a fait appel de ce prononcé, en contestant la quotité de certains postes retenus dans ses charges pour déterminer le montant de la contribution d’entretien, sans toutefois prendre de conclusions chiffrées. A.Q.________ a déposé une écriture complémentaire le 31 juillet 2016.</w:t>
      </w:r>
    </w:p>
    <w:p>
      <w:r>
        <w:rPr>
          <w:b/>
        </w:rPr>
        <w:t>E. 3.1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w:t>
      </w:r>
    </w:p>
    <w:p>
      <w:r>
        <w:t>- 3 - délai pour l'introduction de l’appel est de dix jours (art. 314 al. 1 CPC). L’appel est de la compétence du juge unique (art. 84 al. 2 LOJV [loi d’organisation judiciaire du 12 décembre 1979 ; RSV 173.01]).</w:t>
      </w:r>
    </w:p>
    <w:p>
      <w:r>
        <w:rPr>
          <w:b/>
        </w:rPr>
        <w:t>E. 3.2</w:t>
      </w:r>
    </w:p>
    <w:p>
      <w:r>
        <w:t>Selon l'art. 311 al. 1 CPC, l’appel doit être motivé. Vu la nature réformatoire de l'appel, l'appelant doit en principe prendre des conclusions au fond, lesquelles doivent être suffisamment précises pour qu'en cas d'admission de l'appel, elles puissent être reprises telles quelles dans le dispositif (ATF 137 III 617 consid. 4.3. et 6.1, JT 2014 II 187; TF 4D_8/2013 du 15 février 2013 consid. 4.2; TF 4A_383/2013 du 2 décembre 2013 consid. 3.2.1, RSPC 2014 p. 221). En matière pécuniaire, même lorsque la maxime d'office est applicable, l'appel doit contenir des conclusions chiffrées, sous peine d'irrecevabilité. Il ne saurait être remédié à ce vice par la fixation d'un délai de l'art. 132 CPC (ATF 137 III 617 consid. 4 et 5, JdT 2014 II 187 ; TF 5A_274/2015 du 25 août 2015 consid. 2.3) ou par une interpellation du tribunal au sens de l'art. 56 CPC (TF 5A_855/2012 du 13 février 2013 consid. 5, RSPC 2013 p. 257). En l’espèce, l’appelant, dans son écriture du 6 juillet 2016, se limite à demander que le prononcé soit reconsidéré en prenant en compte ses remarques relatives aux frais de transport et au montant de base, retenus dans ses charges. Comme rappelé par la jurisprudence précitée, le vice découlant du défaut de conclusions (chiffrées) ne peut pas être guéri par la fixation d’un délai à forme de l’art. 132 al. 1 CPC et entraîne l’irrecevabilité de l’appel. Quant à l’écriture du 31 juillet 2016, elle a été déposée après l’échéance du délai d’appel de dix jours et est donc également irrecevable.</w:t>
      </w:r>
    </w:p>
    <w:p>
      <w:r>
        <w:rPr>
          <w:b/>
        </w:rPr>
        <w:t>E. 4</w:t>
      </w:r>
    </w:p>
    <w:p>
      <w:r>
        <w:t>Compte tenu de ce qui précède, l’appel doit être déclaré irrecevable selon le mode procédural de l’art. 312 al. 1 CPC.</w:t>
      </w:r>
    </w:p>
    <w:p>
      <w:r>
        <w:t>- 4 - Le présent arrêt sera rendu sans frais en application de l’art. 11 TFJC (tarif du 28 septembre 2010 des frais judiciaires civils ; RSV 270.11.5). L’intimée n’ayant pas été invitée à se déterminer sur l’appel, il n’y a pas lieu de lui allouer des dépens. Par ces motifs, le Juge délégué de la Cour d’appel civile prononce : I. L’appel est irrecevable. II. L’arrêt, rendu sans frais, est exécutoire. Le juge délégué : La greffière : Du Le présent arrêt, dont la rédaction a été approuvée à huis clos, est notifié à : - M. A.Q.________, - Mme B.Q.________,</w:t>
      </w:r>
    </w:p>
    <w:p>
      <w:r>
        <w:t>- 5 -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