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JS16.009940 vom 20. Juni 2016</w:t>
      </w:r>
    </w:p>
    <w:p>
      <w:r>
        <w:t>VD Tribunal cantonal, 2016-06-20, FR</w:t>
      </w:r>
    </w:p>
    <w:p>
      <w:r>
        <w:rPr>
          <w:b/>
        </w:rPr>
        <w:t xml:space="preserve">Quelle: </w:t>
      </w:r>
      <w:r>
        <w:t>https://mcp.opencaselaw.ch/entscheid/vd_gerichte_JS16.009940</w:t>
      </w:r>
    </w:p>
    <w:p>
      <w:r>
        <w:t>FR: VD_GERICHTE JS16.009940 du 20 juin 2016</w:t>
      </w:r>
    </w:p>
    <w:p>
      <w:r>
        <w:t>IT: VD_GERICHTE JS16.009940 del 20 giugno 2016</w:t>
      </w:r>
    </w:p>
    <w:p>
      <w:pPr>
        <w:pStyle w:val="Heading2"/>
      </w:pPr>
      <w:r>
        <w:t>Erwägungen</w:t>
      </w:r>
    </w:p>
    <w:p>
      <w:r>
        <w:rPr>
          <w:b/>
        </w:rPr>
        <w:t>E. 1</w:t>
      </w:r>
    </w:p>
    <w:p>
      <w:r>
        <w:t>Par arrêt du 20 juin 2016, statuant sur les appels interjetés par H.________ et Y.________ contre le prononcé de mesures protectrices de l’union conjugale rendu le 11 avril 2016 par le Président du Tribunal civil de l’arrondissement de La Côte, la Juge déléguée de la Cour d’appel civile a notamment pris acte du retrait de l’appel formé par Y.________ (I) et de la transaction signée par les parties lors de l’audience d’appel du 16 juin 2016 (II), admis la requête d’assistance judiciaire de l’appelante H.________, Me Silvia Gutierrez étant désignée conseil d'office dans la procédure d'appel (III), et dit que l'indemnité d'office de Me Silvia Gutierrez est arrêtée à 2’360 fr. 90, TVA et débours compris (V).</w:t>
      </w:r>
    </w:p>
    <w:p>
      <w:r>
        <w:rPr>
          <w:b/>
        </w:rPr>
        <w:t>E. 2</w:t>
      </w:r>
    </w:p>
    <w:p>
      <w:r>
        <w:t>Par demande de rectification du 4 juillet 2016, Me Silvia Gutierrez a sollicité la modification du chiffre V du dispositif de l’arrêt du 20 juin 2016, en ce sens que l’indemnité qui lui est allouée ne comprend pas la TVA, dès lors qu’elle n’est pas soumise à cette taxe pour l’année 2016.</w:t>
      </w:r>
    </w:p>
    <w:p>
      <w:r>
        <w:rPr>
          <w:b/>
        </w:rPr>
        <w:t>E. 3</w:t>
      </w:r>
    </w:p>
    <w:p>
      <w:r>
        <w:t>Aux termes de l’art. 334 al. 1 CPC, le dispositif d’une décision peut être interprété ou rectifié, sur requête ou d’office, lorsqu’il est peu clair, contradictoire ou incomplet ou qu’il ne correspond pas à la motivation. En cas d’erreur d’écriture ou de calcul, le tribunal peut renoncer à demander aux parties de se déterminer (art. 334 al. 2 CPC). En l’espèce, Me Gutierrez avait effectivement indiqué dans sa liste d’opérations du 16 juin 2016 qu’elle n’était pas soumise à la TVA. Il s’ensuit que le chiffre V du dispositif doit être rectifié, l’indemnité d’office de Me Gutierrez étant fixée à 2’016 fr. pour ses honoraires, 50 fr. pour ses débours et 120 fr. à titre de vacation, soit à 2'186 fr. au total.</w:t>
      </w:r>
    </w:p>
    <w:p>
      <w:r>
        <w:rPr>
          <w:b/>
        </w:rPr>
        <w:t>E. 4</w:t>
      </w:r>
    </w:p>
    <w:p>
      <w:r>
        <w:t>Conformément à l’art. 107 al. 2 CPC, le présent prononcé rectificatif doit être rendu sans frais judiciaires dès lors que ceux-ci ne sont pas imputables aux parties.</w:t>
      </w:r>
    </w:p>
    <w:p>
      <w:r>
        <w:t>- 3 - Par ces motifs, la Juge déléguée de la Cour d’appel civile prononce : I. Le chiffre V du dispositif de l’arrêt du 20 juin 2016, adressé pour notification aux parties le 27 juin 2016, est rectifié comme il suit : V. L'indemnité d'office de Me Silvia Gutierrez, conseil de l'appelante, est arrêtée à 2’186 (deux mille cent huitante- six francs), débours compris. II. Le prononcé est rendu sans frais. La juge déléguée : La greffière : Du Le présent arrêt, dont la rédaction a été approuvée à huis clos, est notifié à : - Me Silvia Gutierrez (pour H.________), - M. Y.________, et communiqué, par l'envoi de photocopies, à : - M. le Président du Tribunal civil de l’arrondissement de La Côte. Le présent arrêt peut faire l'objet d'un recours en matière civile devant le Tribunal fédéral au sens des art. 72 ss LTF (loi du 17 juin</w:t>
      </w:r>
    </w:p>
    <w:p>
      <w:r>
        <w:t>- 4 - 2005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