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JS15.029134 vom 30. November 2015</w:t>
      </w:r>
    </w:p>
    <w:p>
      <w:r>
        <w:t>VD Tribunal cantonal, 2015-11-30, FR</w:t>
      </w:r>
    </w:p>
    <w:p>
      <w:r>
        <w:rPr>
          <w:b/>
        </w:rPr>
        <w:t xml:space="preserve">Quelle: </w:t>
      </w:r>
      <w:r>
        <w:t>https://mcp.opencaselaw.ch/entscheid/vd_gerichte_JS15.029134</w:t>
      </w:r>
    </w:p>
    <w:p>
      <w:r>
        <w:t>FR: VD_GERICHTE JS15.029134 du 30 novembre 2015</w:t>
      </w:r>
    </w:p>
    <w:p>
      <w:r>
        <w:t>IT: VD_GERICHTE JS15.029134 del 30 novembre 2015</w:t>
      </w:r>
    </w:p>
    <w:p>
      <w:pPr>
        <w:pStyle w:val="Heading2"/>
      </w:pPr>
      <w:r>
        <w:t>Erwägungen</w:t>
      </w:r>
    </w:p>
    <w:p>
      <w:r>
        <w:rPr>
          <w:b/>
        </w:rPr>
        <w:t>E. 1</w:t>
      </w:r>
    </w:p>
    <w:p>
      <w:r>
        <w:t>Par acte du 15 octobre 2015, B.________, appelante, a fait appel de l’ordonnance précitée. Le 13 novembre 2015, Z.________, intimé, a déposé une réponse. Par prononcé du 26 octobre 2015, le Juge délégué de la Cour de céans a accordé à B.________ le bénéfice de l'assistance judiciaire avec effet au 15 octobre 2015 dans la procédure d'appel. Lors de l'audience d'appel du 27 novembre 2015, les parties ont signé une convention, consignée au procès-verbal et ratifiée séance tenante par le Juge délégué pour valoir arrêt sur appel de mesures protectrices de l'union conjugale, dont la teneur est la suivante: "I. La convention partielle passée à l’audience du 7 août 2015 de la Présidente du Tribunal d’arrondissement de La Broye et du Nord vaudois est modifiée en ce sens que les parties conviennent de vivre séparées pour une durée déterminée, soit jusqu’au 31 juillet 2016. II. Parties conviennent de modifier le chiffre III de l’ordonnance de mesures protectrices de l’union conjugale rendue par ladite Présidente le 5 octobre 2015 en ce sens que les termes « et jusqu’au 31 juillet 2015 (recte : 2016) » sont supprimés, le chiffre III étant maintenu pour le surplus. III. Parties conviennent de se tenir informées réciproquement, par l’intermédiaire de leur conseil, de l’évolution de leur situation financière respective. IV. Chacune des parties prendra à sa charge la moitié des frais d’audience, réduits au vu de l’accord, et renonce à des dépens. V. Parties requièrent la ratification de la présente convention. "</w:t>
      </w:r>
    </w:p>
    <w:p>
      <w:r>
        <w:t>- 3 -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laissés pour moitié à la charge de l'Etat (art. 122 al. 1 let. b CPC) et mis pour moitié à la charge de l’intimé Z.________, conformément au chiffre IV de la convention du 27 novembre 2015. Il n'y a pas lieu à l'allocation de dépens de deuxième instance, les parties y ayant renoncé.</w:t>
      </w:r>
    </w:p>
    <w:p>
      <w:r>
        <w:rPr>
          <w:b/>
        </w:rPr>
        <w:t>E. 4</w:t>
      </w:r>
    </w:p>
    <w:p>
      <w:r>
        <w:t>Le conseil de l'appelante a indiqué dans sa liste d'opérations qu’il avait lui-même consacré 5 heures et 30 minutes au dossier et que Me Constance Weill, avocate-stagiaire, y avait consacré 6 heures et 30 minutes. Vu la nature du litige et les difficultés de la cause, il y a lieu d’admettre ce nombre d'heures. Il s'ensuit qu'au tarif horaire de 180 fr. pour un avocat et de 110 fr. pour une avocate-stagiaire (art. 2 al. 1 let. a et b RAJ [règlement sur l’assistance judiciaire en matière civile du 7 décembre 2010 ; RSV 211.02.3]), l'indemnité de Me Genillod doit être fixée à 1’705 fr., montant auquel s'ajoutent le forfait de vacation par 120 fr., les débours par 15 fr. et la TVA sur le tout par 147 fr. 20, soit 1’987 fr. 20 au total. La bénéficiaire de l'assistance judiciaire est, dans la mesure de l'art. 123 CPC, tenue au remboursement des frais judiciaires et de l'indemnité au conseil d'office mis à la charge de l'Etat.</w:t>
      </w:r>
    </w:p>
    <w:p>
      <w:r>
        <w:t>- 4 - Par ces motifs, le juge délégué de la Cour d'appel civile du Tribunal cantonal, prononce : I. Les frais judiciaires de deuxième instance, arrêtés à 400 fr. (quatre cents francs) sont laissés par 200 fr. (deux cents francs) à la charge de l’Etat et mis par 200 fr. (deux cents francs) à la charge de Z.________. II. L'indemnité d'office de Me Matthieu Genillod, conseil de l'appelante B.________, est arrêtée à 1’987 fr. 20 (mille neuf cent huitante-sept francs et vingt centimes), TVA et débours compris. III. La bénéficiaire de l'assistance judiciaire est, dans la mesure de l'art. 123 CPC, tenue au remboursement de sa part des frais judiciaires et de l'indemnité au conseil d'office mis à la charge de l'Etat. IV. Il n'est pas alloué de dépens de deuxième instance. V. La cause est rayée du rôle. VI. L'arrêt est exécutoire. Le juge délégué : Le greffier :</w:t>
      </w:r>
    </w:p>
    <w:p>
      <w:r>
        <w:t>- 5 - Du L'arrêt qui précède, dont la rédaction a été approuvée à huis clos, est notifié à : - Me Matthieu Genillod (pour B.________), - Me Laurent Gilliard (pour Z.________).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