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JS15.027742 vom 20. Januar 2016</w:t>
      </w:r>
    </w:p>
    <w:p>
      <w:r>
        <w:t>VD Tribunal cantonal, 2016-01-20, FR</w:t>
      </w:r>
    </w:p>
    <w:p>
      <w:r>
        <w:rPr>
          <w:b/>
        </w:rPr>
        <w:t xml:space="preserve">Quelle: </w:t>
      </w:r>
      <w:r>
        <w:t>https://mcp.opencaselaw.ch/entscheid/vd_gerichte_JS15.027742</w:t>
      </w:r>
    </w:p>
    <w:p>
      <w:r>
        <w:t>FR: VD_GERICHTE JS15.027742 du 20 janvier 2016</w:t>
      </w:r>
    </w:p>
    <w:p>
      <w:r>
        <w:t>IT: VD_GERICHTE JS15.027742 del 20 gennaio 2016</w:t>
      </w:r>
    </w:p>
    <w:p>
      <w:pPr>
        <w:pStyle w:val="Heading2"/>
      </w:pPr>
      <w:r>
        <w:t>Erwägungen</w:t>
      </w:r>
    </w:p>
    <w:p>
      <w:r>
        <w:rPr>
          <w:b/>
        </w:rPr>
        <w:t>E. 11</w:t>
      </w:r>
    </w:p>
    <w:p>
      <w:r>
        <w:t>juillet 2005/436). La pratique tend à fixer à 15 % la contribution d'entretien lorsque le revenu du débirentier est inférieur à 6'000 francs. Le Tribunal fédéral a admis cette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références citées).</w:t>
      </w:r>
    </w:p>
    <w:p>
      <w:r>
        <w:t>- 13 - 3.2.3 L'obligation d'entretien trouve sa limite dans la capacité contributive du débirentier, en ce sens que son minimum vital selon le droit des poursuites doit en principe être préservé, ce d’ailleurs pour toutes les catégories d'entretien du droit de la famille (ATF 135 III 66 consid. 2, JdT 2010 I 167 ; ATF 127 III 68 consid. 2c ; ATF 126 III 353 consid. 1a/aa, JdT 2002 I 162 ; ATF 123 III 1 consid. 3b/bb et 5 ; ATF 121 I 367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3.2.4 Le revenu déterminant pour la fixation de la contribution d'entretien est le revenu effectif ou effectivement réalisable, soit s'agissant des revenus du travail, le revenu net, cotisations sociales déduites. Il y a également lieu de prendre en compte d’autres revenus que ceux du travail, tels que notamment les rentes et les indemnités perçues de la part d’assurances sociales ou privées (Bastons Bulletti, L’entretien après divorce : méthodes de calcul, montant, durée et limites, in : SJ 2007 p. 81 et les références citées). En revanche, il convient de ne pas tenir compte de l’aide perçue de l’assistance publique, dès lors que l’aide sociale est subsidiaire par rapport aux obligations d’entretien du droit de la famille. Les époux doivent en principe subvenir seuls à leurs besoins vitaux ; l’aide sociale n’intervient qu’en cas de carence et elle est supprimée lorsque les conjoints peuvent assumer seuls leurs dépenses incompressibles (TF 5A_158/2010 du 25 mars 2010 consid. 3.2 ; TF 5A_170/2007 du 27 juin 2007 consid. 4, in : FamPra.ch 2007 p. 895 et les références citées). Il en va de même des prestations complémentaires d’assurance-vieillesse et d’assurance-invalidité (De Luze/Page/Stoudmann, op. cit, n. 1.48 ad art. 176 CC et les références citées ; Juge délégué CACI 26 août 2013/431).</w:t>
      </w:r>
    </w:p>
    <w:p>
      <w:r>
        <w:t>- 14 - 3.2.5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Il appartient à la partie requérante de motiver sa requête s'agissant des conditions d'octroi de l'art. 117 CPC et d'apporter, à cet effet, tous les moyens de preuve nécessaires et utiles.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du 1er juillet 2015 consid. 3.2.2 et les références citées). 3.3 En l’espèce, le premier juge a retenu que l’appelante disposait d’un solde de 728 fr. (3'918 – 3'190) à la fin de chaque mois du fait qu’elle réalisait un revenu mensuel net de 3'688 fr., auquel il convenait d’ajouter la somme de 230 fr. pour les allocations familiales, et que ses charges incompressibles étaient de 3'190 fr. par mois. Pour établir les revenus de l’intéressée, le magistrat s’est fondé sur le formulaire de demande</w:t>
      </w:r>
    </w:p>
    <w:p>
      <w:r>
        <w:t>- 15 - d’assistance judiciaire signé le 10 juillet 2015, mais non accompagné des pièces requises, lequel indiquait qu’elle réaliserait un revenu mensuel net total de 3'688 fr. par mois (cf. jugement, pp. 2 et 12). Selon les données figurant dans le formulaire de demande d’assistance judiciaire pour la procédure d’appel complété et signé par l’appelante le 20 novembre 2015, ainsi que les pièces produites à l’appui de cette demande, soit la décision de taxation pour l’année 2014, établie le 2 juin 2015, mentionnant un montant de rentes AI de 26'208 fr. par année, respectivement de 2'184 fr. par mois, ainsi que l’attestation de rente du 31 janvier 2013, non réactualisée, l’appelante bénéficie mensuellement d’une rente entière d’invalidité de 1'560 fr. et d’une rente pour enfant liée à la rente de la mère de 624 francs. S’agissant des prestations complémentaires, celles-ci se chiffrent ainsi à 1'504 fr. (3'688 – 2'184) ; on ignore le montant réactualisé de ces prestations, qui ne figurent pas dans la décision de taxation 2014 produite par l’appelante. Cela étant, le raisonnement du premier juge sur ce point ne saurait être confirmé, dès lors que les prestations complémentaires, qui ressortissent à l’aide sociale, n’entrent pas dans le revenu déterminant d'un conjoint, ces prestations étant subsidiaires aux contributions du droit de la famille. Il convient donc de s’en tenir au montant perçu au titre de rente AI, soit à celui de 2'184 fr. (1'560 + 624) – et non de 3'688 fr. –, ce qui a une incidence sur la situation financière de l’appelante. En effet, vu ses charges – retenues en première instance et non contestées au stade de l’appel –, ses revenus ne lui permettent pas de couvrir ses besoins et ceux de sa fille, son manco s’élevant à 1'006 fr. (2'184 – 3'190), respectivement à 776 fr. si l’on tient compte des allocations familiales, par 230 fr., censées lui être reversées par l’intimé lorsque celui-ci les perçoit. En tant que l’appelante allègue qu’elle ne recevrait pas ces allocations familiales en faveur de sa fille, de sorte que ce montant ne devrait pas être pris en compte dans ses revenus, cela ne ressort ni de la convention conclue entre les parties et ratifiée le 4 juin 2013, ni de sa requête de mesures protectrices du 2 juillet 2015. Quoi qu’il en soit, l’intimé a démontré par pièces recevables en appel qu’il lui remettait chaque mois</w:t>
      </w:r>
    </w:p>
    <w:p>
      <w:r>
        <w:t>- 16 - un montant de 320 fr. (230 allocations familiales + 90 [participation cours de danse]), à tout le moins depuis le mois d’août 2015, l’appelante n’ayant ainsi pas rendu vraisemblable que tel n’aurait pas été le cas auparavant et pour autant que de telles allocations auraient été perçues. Les revenus de l’appelante ne lui permettant de toute manière pas de subvenir à ses besoins et à ceux de sa fille, il y a donc lieu d’examiner la situation de l’intimé qui est décisive en l’espèce. 4. 4.1 S’agissant de la situation de l’intimé, l’appelante conteste le calcul effectué par le premier juge en vue d’établir les revenus de celui-ci. Selon elle, il aurait fallu retenir au minimum un revenu mensuel net de l’ordre de 3'101 fr. (17'055.50 / 5.5), allocations familiales comprises, respectivement de 2'871 fr. sans celles-ci. 4.1.1 Pour le calcul des revenus du travail, le revenu net effectif est pris en compte. Si des parts de salaire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l’évaluation du salaire du débirentier impliquant ainsi l’établissement du salaire moyen (TF 5A_686/2010 du 6 décembre 2010 consid. 2.3., FamPra.ch 2011 p. 483). 4.1.2 En l’espèce, le premier juge a retenu que de novembre 2014 à mai 2015, soit durant sept mois, l’intimé avait réalisé un salaire net total de 17'055 fr. 90, ce qui correspondait à un salaire moyen de 2'206 fr. 55, hors allocations familiales ([17'055 fr. 90 / 7] – 230). Cette appréciation ne prête pas le flanc à la critique. D’abord, il ressort des contrats de travail que l’intimé a été engagé à un taux d’activité de 80 % et d’au maximum 8 heures par jour, étant rétribué à</w:t>
      </w:r>
    </w:p>
    <w:p>
      <w:r>
        <w:t>- 17 - l’heure. Ensuite, les fiches de salaire mentionnent, pour chaque mois, les semaines de travail et les heures rémunérées y relatives. A leur lecture, on constate que le décompte comporte parfois des heures du mois précédant (cf. notamment décomptes de janvier et juin 2015). Il n’est en outre pas contesté que l’intimé n’a pas travaillé certaines semaines. Dans cette mesure, rien ne permet de retenir que les fiches de salaire produites seraient lacunaires et c’est donc en vain que l’appelante prétend que six semaines (notamment les semaines 15/02, 15/03, 15/21 et 15/22) n’auraient pas été rétribuées et qu’il aurait fallu considérer que le montant de 17'055 fr. 90 se rapportait à 5.5 mois de salaire au plus. Pour ce qui est des allocations familiales, comme exposé ci-avant (cf. consid. 3.3 supra), il y a lieu de considérer qu’elles sont reversées à l’appelante. Le revenu mensuel moyen net de 2'206 fr. 55 retenu par le premier juge en ce qui concerne l’intimé doit par conséquent être confirmé. Au demeurant, on relèvera qu’eu égard aux fiches de salaire de juin à août 2015, le salaire moyen de l’intimé paraît en réalité encore inférieur, puisqu’il s’élèverait à 2'181 fr. 40 nets par mois ([17'055.60 + [3'075.50 + 2'056.60 + 1'926.25] / 10 – 230). Quoi qu’il en soit, les revenus de l’intimé ne suffisent de toute manière pas à couvrir ses charges incompressibles (cf. infra). 4.2 L’appelante s’en prend également aux charges mensuelles de l’intimé. Vu la situation précaire des parties, elle invoque que le premier juge n’aurait dû prendre en considération que le montant de base, le loyer et la prime d’assurance-maladie. Elle critique en particulier le montant de 1'250 fr. pour le loyer, soutenant qu’il devrait être retenu un montant de 600 fr. au maximum, de sorte que le minimum vital de l’intimé serait de 1'940 fr. 60 tout au plus. 4.2.1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w:t>
      </w:r>
    </w:p>
    <w:p>
      <w:r>
        <w:t>- 18 - Conférence des préposés aux poursuites et faillite de Suisse – montant qui est actuellement fixé à 1'200 fr. pour un débiteur vivant seul –, les frais de logement, les primes d’assurance-maladie obligatoire, les frais de déplacement, s’ils sont indispensables à l’exercice de la profession (François Chaix, Commentaire romand, Code civil I, 2010, n. 9 ad art. 176 CC et les références citées ; Bastons Bulletti, op. cit., pp. 84-88). 4.2.2 Seuls les frais de logement effectifs ou raisonnables doivent être pris en considération dans le calcul du minimum vital,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Un loyer disproportionné par rapport à la situation économique et personnelle de la partie peut ainsi être réduit à un niveau normal, après l'expiration du prochain délai de résiliation du contrat de bail (TF 5A_56/2011 du 25 août 2011 consid. 3.3.1 ; TF 5A_748/2012 du 15 mai 2013 consid. 5.2.2 ; TF 5A_688/2013 du 14 avril 2014 consid. 6.1).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in : FamPra.ch 2009 p. 110 ; Juge délégué CACI 9 juillet 2015/354). En l’espèce, le loyer de 1'250 fr. (1'070 [loyer net] + 180 [charges]) se rapporte à un appartement de 2 pièces à Vevey (hall, séjour, une chambre à coucher, cuisine agencée et salle de bain/WC). Ce montant, conforme aux loyers pratiqués dans la région (cf. statistiques fédérales établies par l’Office fédéral de la statistique concernant le loyer moyen des logements de locataires et de coopérateurs selon le nombre de pièces, sous http://www.bfs.admin.ch/bfs/portal/fr/index/themen/09/03/blank/key/mietp</w:t>
      </w:r>
    </w:p>
    <w:p>
      <w:r>
        <w:t>- 19 - reise/nach_zimmerzahl.html ; ainsi que statistiques vaudoises concernant le loyer moyen des logements occupés selon la taille en 2011-2013, sous http://www.scris.vd.ch/Default.aspx?DocID=1221&amp;DomId=1851), ne saurait être tenu pour excessif. L’appartement apparaît en outre tout à fait approprié pour l’exercice du large droit de visite dont bénéficie l’intimé sur sa fille, à raison de deux fois par mois, du vendredi soir à 19 h 00 au dimanche soir à 19 h 00. Mais avant tout, au vu de la situation économique particulièrement précaire de l’intimé – qui est non seulement au chômage mais qui n’a toujours pas obtenu le renouvellement de son autorisation de séjour –, la possibilité effective de trouver un logement à moindre coût, compte tenu de la pénurie (cf. « aperçu du marché du logement I/2016 » publié sur le site de l’Office fédéral du logement, sous http://www.bwo.admin.ch/themen/00328/00333/index.html?lang=fr ; cf. également Annuaire statistique Vaud 2016, p. 166) apparaît irréaliste. Dès lors, il n’y a pas lieu de réduire les frais de logement de l’intimé à ce stade, le montant de 1'250 fr. pouvant être intégralement retenu. 4.2.3 S’agissant des frais relatifs à l’exercice du droit de visite,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Cependant, lorsque la situation financière des parties est serrée, l'intérêt de l'enfant à une contribution d'entretien l'emporte sur l'intérêt du débirentier à l'utilisation du montant alloué pour l'exercice du droit de visite (Bastons Bulleti, op. cit., p. 87 et les références citées). Tel est le cas en l’espèce, le montant de 150 fr., devant être retranché du minimum vital de l’intimé. 4.2.4 Si la situation des parties est serrée, les frais professionnels – de déplacements ou de véhicule – ne peuvent être pris en considération que si ceux-ci sont indispensables au débiteur personnellement, en raison</w:t>
      </w:r>
    </w:p>
    <w:p>
      <w:r>
        <w:t>- 20 - de son état de santé ou de la charge de plusieurs enfants à transporter, ou qu’ils sont nécessaires à l'exercice de sa profession, l'utilisation des transports publics ne pouvant être raisonnablement exigée de l'intéressé (TF 5A_845/2012 du 2 octobre 2013 c. 3.3 et les références citées ; TF 5A_703/2011 du 7 mars 2012 consid. 4.2). En l’espèce, l’appelante ne conteste en soi pas que des frais de déplacements professionnels soient retenus dans la détermination du minimum vital, pour autant qu’ils se rapportent à une activité professionnelle ; elle soutient en revanche que, dans la mesure où l’intimé avait déclaré que son activité d’auxiliaire d’imprimerie prenait fin en août 2015, l’abonnement de train ne lui serait plus indispensable, de sorte que le montant de 203 fr. devait être retranché. L’intimé, qui est au chômage, est activement à la recherche d’un travail ; dès lors, un montant de 150 fr. devrait à tout le moins être retenu au titre de frais de recherche d’emploi, notamment pour les frais de transport y relatifs (cf. Juge délégué CACI 28 mars 2011/23). Il est également établi que l’intéressé réalise des missions temporaires, comme en novembre 2015. Ainsi, le montant de 203 fr. retenu par le premier juge au titre de frais professionnels ne saurait être supprimé à ce stade. 4.2.5 Enfin, il n’y a pas lieu de revenir sur le montant de 85 fr. par mois pour la participation aux cours de danse de Z.________, acquitté par l’intimé, qui n’est pas contesté par l'appelante. 4.2.6 Au vu de ce qui précède, le minimum vital de l’intimé doit être arrêté à 2'878 fr. 60 (3'028.60 – 150). Compte tenu de ses revenus, force est de constater que celui-ci n’est pas en mesure de s’acquitter d’une pension alimentaire en faveur de sa fille. 4.3 Il reste encore à examiner si un revenu hypothétique doit être imputé à l’intimé, l’appelante reprochant au premier juge de ne pas avoir admis un revenu hypothétique de l’ordre de 3'500 fr. bruts, soit 2'940 fr. nets par mois.</w:t>
      </w:r>
    </w:p>
    <w:p>
      <w:r>
        <w:t>- 21 - 4.3.1 Lorsqu’il fixe la contribution d’entretien, le juge peut s’écarter du revenu effectif réalisé par le débiteur d’entretien et retenir un revenu hypothétique supérieur (TF 5A_838/2009 du 6 mai 2010, in : FamPra.ch 2010 n. 45 p. 669 ; TF 5P. 63/2006 du 3 mai 2006 consid. 3.2). Le motif pour lequel le débirentier a renoncé à un revenu, ou à un revenu supérieur, est, dans la règle, sans importance. En effet, l'imputation d'un revenu hypothétique ne revêt pas un caractère pénal. Il s'agit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 TF 5A_99/2011 du 26 septembre 2011 consid. 7.4.1, publié in : FamPra.ch 2012 228 ; TF 5A_290/2010 du 28 octobre 2010 consid. 3.1, publié in :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étant précisé que quand la possibilité réelle d'obtenir un revenu supérieur n'existe pas, il faut en faire abstraction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 il s’agit d’une question de fait (ATF 128 III 4 consid. 4c/bb ; ATF 126 III 10 consid. 2b). S'il entend exiger de la personne qu'elle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w:t>
      </w:r>
    </w:p>
    <w:p>
      <w:r>
        <w:t>- 22 - concrètes du cas particulier (cf. ATF 129 III 417 consid. 2 ; ATF 114 II 13 consid. 5 ; TF 5A_743/2010 du 10 février 2011 consid. 4 ; TF 5A_807/2011 du</w:t>
      </w:r>
    </w:p>
    <w:p>
      <w:r>
        <w:rPr>
          <w:b/>
        </w:rPr>
        <w:t>E. 16</w:t>
      </w:r>
    </w:p>
    <w:p>
      <w:r>
        <w:t>avril 2012 consid. 6.3.1). 4.3.2 Le fait qu'un débirentier bénéficie d'indemnités de chômage ne dispense pas le juge civil d'examiner si l'on peut lui imputer un revenu hypothétique. Les critères qui permettent de retenir un tel revenu sont différents en droit de la famille et en droit social ; ceux valables en matière d'assurance chômage ne peuvent pas être repris sans autre considération en droit de la famille (ATF 137 III 118 consid. 3.1), en particulier lorsque l'entretien d'un enfant mineur est en jeu ; ainsi en droit de la famille, en présence de situations financières modestes, le débirentier peut se voir imputer un revenu basé sur une profession qu'il n'aurait pas eu à accepter selon les règles prévalant en matière d'assurance sociale (ATF 137 III 118 consid. 3.1 ; TF 5A_248/2011 du 14 novembre 2011 consid. 4.1). Il a ainsi été jugé admissible de retenir un revenu hypothétique à l'encontre du débiteur d'une obligation d'entretien envers des enfants mineurs, dont on pouvait exiger qu'il intensifie ses recherches d'emplois moins qualifiés dans le domaine informatique (TF 5A_891/2013 du 12 mars 2014 consid. 4.1.2, FamPra.ch 2014 p. 748). 4.3.3 En l’espèce, à l’instar du premier juge, il faut constater que les conditions pour l’imputation d’un revenu hypothétique ne sont manifestement pas réalisées. En effet, après une période au bénéfice de prestations de l’aide sociale, l’intimé a retrouvé dès novembre 2014 un travail, à savoir une mission temporaire d’auxiliaire d’imprimerie. Ce faisant il a démontré sa volonté de se réinsérer et de ne pas dépendre des services sociaux. Ne bénéficiant pas d’une formation spécifique, c’est à juste titre que le premier juge s’est référé aux salaires dans l’industrie graphique (3'500 fr.) où l’intimé avait déjà travaillé, voire dans la restauration (3'406 fr.), qui est susceptible d’embaucher des personnes non qualifiées. C’est également à bon droit que le premier juge a retenu que l’intimé, dans la trentaine, disposait d’une pleine capacité de travail. Il n’apparaît toutefois guère probable que celui-ci puisse effectivement</w:t>
      </w:r>
    </w:p>
    <w:p>
      <w:r>
        <w:t>- 23 - percevoir de tels montants au regard des missions temporaires d’auxiliaire déjà effectuées, du salaire horaire perçu dans le cadre de ces missions et de la situation précaire de l’intimé sur le plan de son autorisation de séjour à ce stade de la procédure. Quand bien même on admettrait que l’intimé puisse réaliser un revenu hypothétique de 3'500 fr. bruts, tel que soutenu par l'appelante, le salaire mensuel net obtenu à ce titre ne lui permettrait pas de contribuer à l’entretien de sa fille, le solde hypothétique disponible n’étant que d’environ 60 fr. (2'940 – 2'878.60). Or, au vu des circonstances de l’espèce, cet excédent ne constitue pas, sous l'angle de l'évolution prévisible du revenu de l'intimé, une modification essentielle et durable qui justifierait de s’écarter de la solution prévalant à ce stade (cf. consid. 3.2.1 supra). 5. 5.1 En définitive, l’appel doit être rejeté et le prononcé du 24 septembre 2015 confirmé. 5.2 La requête d’assistance judiciaire formée par l’intimé le 11 janvier 2015 est admise, les conditions fixées par l’art. 117 CPC étant réalisées. Le bénéfice de l’assistance judiciaire sera octroyé à l’intimé, dans la mesure d’une exonération des frais judiciaires et de la désignation d’un avocat d’office en la personne de Me Michèle Meylan, avocate à Lausanne. L’intimé sera par ailleurs astreint à verser une franchise mensuelle de 50 fr., dès et y compris le 1er mars 2016 en mains du Service juridique et législatif du canton de Vaud en application de l’art. 123 CPC (art. 5 RAJ [règlement sur l’assistance judiciaire en matière civile du 7 décembre 2010 ; RSV 211.02.3]). 5.3 Les frais judiciaires de deuxième instance, arrêtés à 600 fr. (art. 65 al. 2 TFJC [tarif des frais judiciaires civils du 28 septembre 2010 ; RSV 270.11.5]), pour l’appelante, qui succombe (art. 106 al. 1 CPC), sont</w:t>
      </w:r>
    </w:p>
    <w:p>
      <w:r>
        <w:t>- 24 - provisoirement laissés à la charge de l’Etat (art. 122 al. 1 let. b CPC), dès lors que l’appelante est au bénéfice de l’assistance judiciaire. 5.4 En sa qualité de conseil d'office de l'appelante, Me Philippe Ciocca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Dans son relevé d'opérations, l'avocat indique avoir consacré 20.60 heures au dossier et fait état de 22 fr. de débours, TVA en sus. Eu égard à la simplicité de la cause et à la connaissance du dossier acquise en première instance, ce décompte est largement excessif et ne peut être pris en compte tel quel. On ne saurait pas non plus indemniser en appel les diverses opérations effectuées entre le 27 août et le 1er octobre 2015 (3.5 heures), qui concernent la procédure de première instance. Il convient en outre de réduire à 4.25 heures le temps indiqué pour la préparation de l’acte d’appel (plus de 8 heures pour la rédaction du projet, les recherches juridiques, les suites de la rédaction et les corrections/modifications). On ne saurait pas non plus intégralement indemniser le temps indiqué pour les divers « étude du dossier et des pièces » (comptabilisés à 1.75 heures), qui doit donc être réduit à 1 heure. Il en va de même pour les très nombreux « entretien téléphonique avec la cliente » dont la durée alléguée (plus de 2 heures) ne peut être admise telle quelle, au vu de la simplicité de la cause. Le temps forfaitaire indiqué pour les « rédaction courrier » (totalisant au moins 1 heure) ne saurait pas davantage être admis, dès lors qu’il ne correspond pas à une durée effective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(cf. CREC 14 septembre 2015/332 ; Juge délégué CACI 18 août 2014/436 consid. 3 ; CACI 29 juillet 2014/235 consid. 6). Le retranchement, respectivement la réduction des heures susmentionnées se justifient en outre dès lors que</w:t>
      </w:r>
    </w:p>
    <w:p>
      <w:r>
        <w:t>- 25 - des correspondances inutiles ont été engendrées par le fait que le formulaire de demande d’assistance judiciaire n’a pas été d’emblée correctement rempli, voire complété en temps utile, ni l’ensemble des pièces requises jointes, alors que l’appelante est assistée par un mandataire professionnel (cf. consid. 3.2.5 supra) et que le même problème s’était déjà posé dans la procédure de première instance (cf. lettre C.4.2 supra). S’agissant des débours, le montant indiqué est admis. Au vu de ce qui précède, le montant alloué doit être arrêté en retenant 11 heures et 35 minutes de travail d'avocat breveté, au tarif horaire de 180 fr., avec des débours à 22 fr., auxquels on ajoute la TVA, par 168 fr. 50, ce qui porte le montant total à 2'275 fr. 50. L’indemnité d’office de Me Michèle Meylan, conseil de l’intimé, est arrêtée à 1'827 fr. 15, TVA et débours compris, selon la liste d’opérations produite qui est admise (1'633 fr. 35 [activité déployée] + 58 fr. 50 [débours] + 135 fr. 30 [TVA]). Dans la mesure de l’art. 123 CPC, les bénéficiaires de l’assistance judiciaire sont tenus au remboursement des frais judiciaires et de l’indemnité à leur conseil d’office, mis à la charge de l’Etat. 5.5 Enfin, l'appelante O.________ doit verser à l’intimé M.________ la somme de 1'900 fr. à titre de dépens de deuxième instance (art. 106 CPC ; art. 7 TDC [tarif du 23 novembre 2010 des dépens en matière civile ; RSV 270.11.6]). Par ces motifs, la juge déléguée de la Cour d’appel civile du Tribunal cantonal prononce : I. L’appel est rejeté.</w:t>
      </w:r>
    </w:p>
    <w:p>
      <w:r>
        <w:t>- 26 - II. Le prononcé est confirmé. III. Les frais judiciaires de deuxième instance, arrêtés à 600 fr. (six cents francs), mis à la charge de l’appelante O.________, sont laissés à la charge de l’Etat. IV. L’indemnité de Me Philippe Ciocca, conseil d’office de l’appelante O.________, est arrêtée à 2'275 fr. 50 (deux mille deux cent septante-cinq francs et cinquante centimes), débours et TVA compris. V. La requête d’assistance judiciaire de l’intimé M.________ est admise, Me Michèle Meylan étant désignée comme son conseil d’office et le requérant étant astreint à verser à une franchise mensuelle de 50 fr. (cinquante francs) au Service juridique et Législatif, Secteur recouvrement, case postale, à 1014 Lausanne. VI. L’indemnité de Me Michèle Meylan, conseil d’office de l’intimé M.________, est arrêtée à 1'827 fr. 15 (mille huit cent vingt-sept francs et quinze centimes), débours et TVA compris. VII. Les bénéficiaires de l’assistance judiciaire sont tenus, dans la mesure de l’art. 123 CPC, au remboursement des frais et indemnités de leurs conseils d’office, mis à la charge de l’Etat. VIII. L’appelante O.________, doit verser à l’intimé M.________, la somme de 1'900 fr. (mille neuf cents francs) à titre de dépens de deuxième instance. IX. L’arrêt motivé est exécutoire. La juge déléguée : La greffière :</w:t>
      </w:r>
    </w:p>
    <w:p>
      <w:r>
        <w:t>- 27 - Du 21 janvier 2016 Le dispositif du présent arrêt est communiqué par écrit aux intéressés. La greffière : Du Le présent arrêt, dont la rédaction a été approuvée à huis clos, est notifié en expédition complète à : - Me Philippe Ciocca, avocat (pour O.________), - Me Michèle Meylan, avocate (pour M.________),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