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JS15.027283 vom 25. Januar 2017</w:t>
      </w:r>
    </w:p>
    <w:p>
      <w:r>
        <w:t>VD Tribunal cantonal, 2017-01-25, FR</w:t>
      </w:r>
    </w:p>
    <w:p>
      <w:r>
        <w:rPr>
          <w:b/>
        </w:rPr>
        <w:t xml:space="preserve">Quelle: </w:t>
      </w:r>
      <w:r>
        <w:t>https://mcp.opencaselaw.ch/entscheid/vd_gerichte_JS15.027283</w:t>
      </w:r>
    </w:p>
    <w:p>
      <w:r>
        <w:t>FR: VD_GERICHTE JS15.027283 du 25 janvier 2017</w:t>
      </w:r>
    </w:p>
    <w:p>
      <w:r>
        <w:t>IT: VD_GERICHTE JS15.027283 del 25 gennaio 2017</w:t>
      </w:r>
    </w:p>
    <w:p>
      <w:pPr>
        <w:pStyle w:val="Heading2"/>
      </w:pPr>
      <w:r>
        <w:t>Erwägungen</w:t>
      </w:r>
    </w:p>
    <w:p>
      <w:r>
        <w:rPr>
          <w:b/>
        </w:rPr>
        <w:t>E. 3</w:t>
      </w:r>
    </w:p>
    <w:p>
      <w:r>
        <w:t>A titre de mesure d'instruction, l'appelant A.W.________ a sollicité l'audition des enfants du couple, C.W.________, né le [...] 2002, et D.W.________, née le [...] 2007. Les appelants ont d'ailleurs relevé que les enfants, tout spécialement C.W.________, âgé de 15 ans, n'avaient pas été entendus dans le cadre de l'instruction des dernières mesures protectrices. Sur le fond, les deux appelants soutiennent que le premier juge a violé l'article 310 CC (Code civil suisse du 10 décembre 1907 ; RS 210), en maintenant au SPJ le droit de déterminer le lieu de résidence des enfants et la garde.</w:t>
      </w:r>
    </w:p>
    <w:p>
      <w:r>
        <w:rPr>
          <w:b/>
        </w:rPr>
        <w:t>E. 3.1.1</w:t>
      </w:r>
    </w:p>
    <w:p>
      <w:r>
        <w:t>Lorsqu'elle ne peut éviter par une mesure moins grave que le développement de l'enfant ne soit compromis, l'autorité de protection doit retirer l'enfant aux père et mère ou aux tiers chez qui il se trouve et le</w:t>
      </w:r>
    </w:p>
    <w:p>
      <w:r>
        <w:t>- 14 -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Droit de la filiation, 5e éd.,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w:t>
      </w:r>
    </w:p>
    <w:p>
      <w:r>
        <w:t>- 15 - (Message du Conseil fédéral concernant la modification du Code civil suisse, FF 1974 II p. 84).</w:t>
      </w:r>
    </w:p>
    <w:p>
      <w:r>
        <w:rPr>
          <w:b/>
        </w:rPr>
        <w:t>E. 3.1.2</w:t>
      </w:r>
    </w:p>
    <w:p>
      <w:r>
        <w:t>Le droit de garde est une composante de l'autorité parentale. Selon le nouvel art. 133 CC, entré en vigueur le 1er juillet 2014 (ROLF 2014 pp. 357 ss), le juge règle les droits et les devoirs des père et mère conformément aux dispositions régissant les effets de la filiation. Cette réglementation porte notamment sur la garde de l'enfant et les relations personnelles ou la participation de chaque parent à la prise en charge de l'enfant (al. 1 ch. 2 et 3). Le terme « garde » se réfère à la prise en charge effective de l'enfant (Message concernant une modification du Code civil suisse [Autorité parentale] du 16 novembre 2011, FF 2011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I 491). 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les art. 270 ss CC. Lorsque des époux ont des enfants mineurs, le juge règle les relations personnelles entre le parent gardien et l'enfant en se basant sur les dispositions régissant les effets de la filiation (art. 273 ss CC). En matière de mesures protectrices de l'union conjugale, comme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t>- 16 -</w:t>
      </w:r>
    </w:p>
    <w:p>
      <w:r>
        <w:rPr>
          <w:b/>
        </w:rPr>
        <w:t>E. 3.1.3</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w:t>
      </w:r>
    </w:p>
    <w:p>
      <w:r>
        <w:rPr>
          <w:b/>
        </w:rPr>
        <w:t>E. 3.2</w:t>
      </w:r>
    </w:p>
    <w:p>
      <w:r>
        <w:t>En l’espèce, C.W.________ est âgé de 15 ans et D.W.________ a plus de 9 ans. Au vu de la loi et de la jurisprudence rappelée ci-dessus, leur audition est obligatoire, à moins que des motifs ne s'y opposent. Certes, le SPJ a déposé un rapport le 18 juillet 2016 faisant état de l'opposition des enfants au placement. En principe, ce rapport pourrait suffire à faire valoir le point de vue des enfants, s'agissant d'une procédure de mesures protectrices de l'union conjugale. Les enfants ont également été entendus par l'experte pédopsychiatre, la Dresse</w:t>
      </w:r>
    </w:p>
    <w:p>
      <w:r>
        <w:t>- 18 - V.________, qui a, dans son rapport du 28 septembre 2016, relevé que C.W.________ souhaitait retourner vivre chez ses parents le plus vite possible, tout comme D.W.________ d'ailleurs. Les enfants ont été entendus en mai 2016 par l'experte, cela à plusieurs reprises. Ils l'ont été également les 21 et 31 octobre 2016, de sorte que leur avis n'a pas pu être directement pris en compte par le premier juge pour rendre sa décision, puisque l'audience avait déjà eu lieu. Sollicité par le juge délégué, le SPJ s'est refusé à entendre brièvement les enfants pour permettre une communication de leur avis récent sur les requêtes des parents. Il y a dès lors lieu de constater que les enfants ont été entendus par l'experte en mai 2016, soit avant même le changement de foyer intervenu en juillet 2016, puis après l'audience d'instruction relative aux mesures protectrices requises, mais pas dans l'intervalle. De plus, le SPJ n'a pas procédé à l'audition requise par le juge délégué, ce qui aurait permis de guérir le vice (ATF 131 III 409 consid. 4.4 ; TF 5A_2/2016 du 25 février 2016 consid. 2.2 et 2.3, FamPra.ch 2016 p. 804). Or, même si une telle audition s'avère délicate, voire perturbante pour les enfants, il n'en reste pas moins que la jurisprudence ne laisse guère de possibilités de ne pas y procéder lorsque les circonstances ont notablement changé et lorsque la situation a évolué. Tel est le cas en l'espèce, non seulement en raison de l'écoulement du temps depuis l'audition du printemps, mais aussi en raison du changement de foyer, ou de l'évolution des parents, telle qu'elle a été constatée par le premier juge. Enfin, en refusant de procéder à l'audition requise dans le cadre de l'appel, le SPJ n'a pas permis à l'autorité d'appel de disposer d'un avis actualisé. Seule une annulation de la décision attaquée permettra de corriger la procédure, la cause étant renvoyée au premier juge, qui est invité à entendre tant C.W.________ que D.W.________, puis à rendre à nouveau une décision en disposant de toutes les informations utiles. 4.</w:t>
      </w:r>
    </w:p>
    <w:p>
      <w:r>
        <w:t>- 19 - 4.1 En définitive, l’appel doit être admis, le prononcé entrepris annulé et la cause renvoyée au premier juge pour qu'il instruise et statue dans le sens des considérants. Compte tenu de l’issue du litige, les frais judiciaires de deuxième instance seront laissés à la charge de l'Etat (art. 107 al. 2 CPC). 4.2 En leur qualité de conseils d’office des appelants, Me Claude- Alain Boillat et Me Yann Oppliger ont droit à une rémunération équitable pour leurs opérations et débours dans la procédure d’appel telles qu’elles ressortent des listes d’opérations transmises le 23 janvier 2017 (art. 122 al. let. c CPC). Me Claude-Alain Boillat, conseil d’office de B.W.________, a indiqué avoir consacré 8 heures et 55 minutes à ce mandat. Compte tenu de la nature et des difficultés de la cause, cette durée apparaît adéquate. Au tarif horaire de 180 fr. (art. 2 al. 1 let. a RAJ), l’indemnité d’office de Me Claude-Alain Boillat doit être arrêtée à 1'787 fr. 40, soit 1'605 fr. d’honoraire, des débours par 50 fr. et la TVA sur le tout par 132 fr. 40. Me Yann Oppliger, conseil de l’appelant A.W.________, a indiqué avoir consacré 9 heures et 55 minutes à son mandat. Cette durée peut également être admise. Au tarif horaire de 180 fr. l’indemnité d’office de Me Yann Oppliger doit être arrêtée à 1'966 fr., soit des honoraires par 1'785 fr., des débours par 35 fr. 40 et la TVA sur le tout par 145 fr. 60. Il n’y a pas lieu à l’allocation de dépens, chaque partie obtenant gain de cause. Dans la mesure de l’art. 123 CC, les bénéficiaires de l’assistance judiciaire sont tenus au remboursement de l’indemnité de leur conseil d’office mise à la charge de l’Etat.</w:t>
      </w:r>
    </w:p>
    <w:p>
      <w:r>
        <w:t>- 20 - Par ces motifs, le juge délégué de la Cour d’appel civile prononce : I. Les appels sont admis. II. Le prononcé est annulé et la cause renvoyée au Président du Tribunal civil de l’arrondissement de La Côte pour qu’il procède dans le sens des considérants. III. L’arrêt est rendu sans frais judiciaires. IV. L’indemnité d’office de Me Claude-Alain Boillat, conseil de l’appelante B.W.________, est arrêtée à 1'787 fr. 40 (mille sept cent huitante-sept francs et quarante centimes), TVA et débours compris. V. L’indemnité d’office de Me Yann Oppliger, conseil de l’appelant A.W.________, est arrêtée à 1'966 fr. (mille neuf cent soixante- six francs), TVA et débours compris. VI. Dans la mesure de l’art. 123 CC, les bénéficiaires de l’assistance judiciaire sont tenus au remboursement de l’indemnité de leur conseil d’office mise à la charge de l’Etat. VII. L’arrêt est exécutoire. Le juge délégué : La greffière :</w:t>
      </w:r>
    </w:p>
    <w:p>
      <w:r>
        <w:t>- 21 - Du Le présent arrêt, dont la rédaction a été approuvée à huis clos, est notifié en expédition complète à : - Me Yann Oppliger, avocat (pour A.W.________), - Me Claude-Alain Boillat, avocat (pour B.W.________), et communiqué, par l'envoi de photocopies, à : - Mme la vice-présidente du Tribunal civil de l’arrondissement de La Côte.</w:t>
      </w:r>
    </w:p>
    <w:p>
      <w:r>
        <w:t>- 22 -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ans (TF 5A_402/2011 du 5 décembre 2011 consid. 5;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Le tribunal ne peut dès lors pas rejeter une telle requête en se basant sur une appréciation anticipée des preuves (TF 5A_ 821/2013 du 16 juin 2014 consid. 4 ; TF 5A_2/2016 du 28 avril 2016 consid. 2.3, FamPra.ch 2016 p. 804). L'audition de l'enfant découle aussi directement de l'art. 12 de la Convention du 20 novembre 1989 relative aux droits de l'enfant (CDE; RS 0.107; ATF 124 II 90 consid. 3a). Cette norme conventionnelle ne consacre toutefois pas de prérogatives plus larges que celles résultant de l'art. 298 CPC (ATF 131 III 553 et les références; TF 5A_735/2007 du 28 janvier 2008 consid. 2.1, publié in FamPra.ch 2008 p. 449; TF du 31 janvier 2014 consid. 3.2.1, FamPra.ch 2014 p. 438). L'art. 12 CDE garantit à chaque enfant le droit d'exprimer son avis dans toute procédure le concernant, dans la mesure où il est capable de se forger une opinion propre, ce qui correspond à la notion de discernement au sens de l'art. 16 CC (ATF 131 III 553 consid. 1.1 et les références; TF 5A_557/2013 du 23 décembre 2013 consid. 2.1). L'art. 12 CDE ne lui confère en revanche nullement le droit de prendre des conclusions propres en qualité de partie</w:t>
      </w:r>
    </w:p>
    <w:p>
      <w:r>
        <w:t>- 17 - à la procédure, ni même le droit d'être représenté dans le cadre de la cause (TF 5A_744/2013 du 31 janvier 2014 consid. 3.3, FamPra.ch 2014 p. 438; TF 5A_869/2013 du 24 mars 2014 consid. 2.1.1, RSPC 2014 p. 342). De justes motifs de renoncer à l'audition de l'enfant peuvent être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non établi concrètement ne suffisent pas à renoncer à son audition (ATF 131 III 553 consid. 1.3.1 ; TF 5A_2/2016 du 28 avril 2016 consid. 2.3, FamPra 2016 p. 804). Il convient dans tous les cas d'éviter de procéder à une audition pour la forme, ce qui peut notamment être le cas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TF 5A_911/2012 du 18 février 2013 consid. 7.2.2, in FamPra.ch 2013 p. 531; TF 5A_869/2013 du 24 mars 2014 consid, 2.2, RSPC 2014 p.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