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JS15.013333 vom 19. Januar 2016</w:t>
      </w:r>
    </w:p>
    <w:p>
      <w:r>
        <w:t>VD Tribunal cantonal, 2016-01-19, FR</w:t>
      </w:r>
    </w:p>
    <w:p>
      <w:r>
        <w:rPr>
          <w:b/>
        </w:rPr>
        <w:t xml:space="preserve">Quelle: </w:t>
      </w:r>
      <w:r>
        <w:t>https://mcp.opencaselaw.ch/entscheid/vd_gerichte_JS15.013333</w:t>
      </w:r>
    </w:p>
    <w:p>
      <w:r>
        <w:t>FR: VD_GERICHTE JS15.013333 du 19 janvier 2016</w:t>
      </w:r>
    </w:p>
    <w:p>
      <w:r>
        <w:t>IT: VD_GERICHTE JS15.013333 del 19 gennaio 2016</w:t>
      </w:r>
    </w:p>
    <w:p>
      <w:pPr>
        <w:pStyle w:val="Heading2"/>
      </w:pPr>
      <w:r>
        <w:t>Erwägungen</w:t>
      </w:r>
    </w:p>
    <w:p>
      <w:r>
        <w:rPr>
          <w:b/>
        </w:rPr>
        <w:t>E. 5</w:t>
      </w:r>
    </w:p>
    <w:p>
      <w:r>
        <w:t>L’appelant reproche enfin au premier juge d’avoir mal apprécié le budget respectif des parties. S’agissant du budget de l’intimée, il soutient que les subsides de l’assurance maladie auxquels l’intimée pouvait prétendre, pour un montant qu’il estime non inférieur à 115 fr. par mois, auraient dû être pris en considération dans le calcul de ses charges incompressibles alors qu’un montant qu’il évalue à 2'155 fr. 25, aurait dû être intégré dans le revenu mensuel de son épouse au titre de prestations complémentaires AVS. Quant à son propre budget, l’appelant reproche au premier juge de n’avoir pas tenu compte du montant de 500 fr. qu’il verserait mensuellement à sa mère ni de sa charge fiscale.</w:t>
      </w:r>
    </w:p>
    <w:p>
      <w:r>
        <w:rPr>
          <w:b/>
        </w:rPr>
        <w:t>E. 5.1</w:t>
      </w:r>
    </w:p>
    <w:p>
      <w:r>
        <w:t>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Si les moyens des parties sont limités par rapport aux besoins vitaux, il n'y a pas lieu de prendre en considération les impôts courants, qui ne font pas partie des besoins vitaux (ATF 128 III 257 consid. 4a/bb ; ATF 127 III 289 consid. 2a/bb, 126 III 353 consid. 1a/aa), ni les arriérés d'impôts (ATF 140 III 337 consid. 4.4). L'assistance versée à des tiers sur la base d'une simple obligation morale n'entre également pas dans le minimum vital du droit des poursuites (CACI 17 avril 2012/172).</w:t>
      </w:r>
    </w:p>
    <w:p>
      <w:r>
        <w:rPr>
          <w:b/>
        </w:rPr>
        <w:t>E. 5.2</w:t>
      </w:r>
    </w:p>
    <w:p>
      <w:r>
        <w:t>Le revenu déterminant pour la fixation de la contribution d'entretien est le revenu effectif ou effectivement réalisable, soit s'agissant des revenus du travail, le revenu net, cotisations sociales déduites. Il n'y a pas lieu de tenir compte, dans les revenus du crédirentier, de l'aide que celui-ci perçoit de l'assistance publique ; en effet, les époux doivent en principe subvenir seuls à leurs besoins vitaux, l'aide sociale, par nature subsidiaire aux obligations d'entretien du droit de</w:t>
      </w:r>
    </w:p>
    <w:p>
      <w:r>
        <w:t>- 13 - la famille, n'intervenant qu'en cas de carence et étant supprimée lorsque les conjoints peuvent assumer seuls leurs dépenses incompressibles (TF 5A_158/2010 du 25 mars 2010 consid. 3.2 ; TF 5A_170/2007 du 27 juin 2007 consid. 4, in FamPra.ch 2007 p. 895 et les références).</w:t>
      </w:r>
    </w:p>
    <w:p>
      <w:r>
        <w:rPr>
          <w:b/>
        </w:rPr>
        <w:t>E. 5.3</w:t>
      </w:r>
    </w:p>
    <w:p>
      <w:r>
        <w:t>En l’espèce, le premier juge a arrêté le revenu mensuel de l’intimée sur la base de ses revenus effectifs. Il a en outre considéré que la dette alimentaire dont se prévalait l’appelant en faveur de sa mère ne pouvait être prise en considération dans le cadre du minimum vital de base faute de reposer sur une obligation légale. Enfin, il a relevé que, compte tenu de la situation économique modeste des parties, il n’y avait pas lieu de prendre en considération la charge fiscale dans leur budget respectif. Cette analyse, conforme à la jurisprudence rappelée ci-dessus, ne prête pas le flanc à la critique et doit être confirmée. En effet, la créance de l’intimée est prioritaire face à une simple obligation morale de l’appelant vis-à-vis de sa mère. Partant, le montant qu’il soutient verser à sa mère ne peut être pris en considération dans les charges incompressibles de l’appelant. Par ailleurs, l’intimée ne bénéficie d’aucun subside pour l’assurance-maladie de sorte qu’il n’y a pas lieu, en l’état, d’en tenir compte dans son budget. Il en va de même de la charge fiscale, au vu des moyens financiers limités des parties. Enfin, il s'avère désormais que l'intimée n'a pas droit à des prestations complémentaires AVS (pièce 2 du bordereau produit le 24 décembre 2015), de sorte qu’on ne peut lui attribuer un montant à ce titre dans ses revenus, contrairement à ce que soutient l’appelant. Cela étant, l'appréciation du premier juge, bien loin d'être arbitraire, se révèle entièrement fondée et doit être confirmée, sous réserve – compte tenu de l’acquiescement partiel de l’intimée – de la période d'avril à juillet 2015.</w:t>
      </w:r>
    </w:p>
    <w:p>
      <w:r>
        <w:rPr>
          <w:b/>
        </w:rPr>
        <w:t>E. 6</w:t>
      </w:r>
    </w:p>
    <w:p>
      <w:r>
        <w:t>L’intimée a sollicité le bénéfice de l’assistance judiciaire pour la procédure d’appel.</w:t>
      </w:r>
    </w:p>
    <w:p>
      <w:r>
        <w:t>- 14 - Aux termes de l’art. 117 CPC, une personne a droit à l’assistance judiciaire si elle ne dispose pas de ressources suffisantes (let. a) et si sa cause ne paraît pas dépourvue de toute chance de succès (let. b). En l’occurrence, l’intimée remplit ces deux conditions cumulatives. Il y a dès lors lieu de lui accorder le bénéfice de l’assistance judiciaire pour la procédure d’appel avec effet au 24 décembre 2015 (art. 118 al. 2 CPC), Me Christophe Piguet étant désigné conseil d’office. En sa qualité de conseil d’office de l’intimée, Me Christophe Piguet, qui n’a pas produit de liste d’opérations dans le délai qui lui avait été imparti à cet effet, a droit à une rémunération équitable pour ses opérations et débours dans la procédure d’appel (art. 122 al. 1 let. a CPC). Au vu de la nature et de la difficulté de la cause, une durée de quatre heures pour l’accomplissement de son mandat paraît adéquate. Il s'ensuit qu'au tarif horaire de 180 fr., l'indemnité de Me Piguet doit être fixée à 720 fr., montant auquel s'ajoutent des débours par 15 fr. et la TVA de 8 % sur le tout par 58 fr. 80, soit à 793 fr. 80 au total.</w:t>
      </w:r>
    </w:p>
    <w:p>
      <w:r>
        <w:rPr>
          <w:b/>
        </w:rPr>
        <w:t>E. 7</w:t>
      </w:r>
    </w:p>
    <w:p>
      <w:r>
        <w:t>En définitive, l’appel est partiellement admis, compte tenu de l’acquiescement partiel de l’intimée quant à l’obligation d’entretien mise à la charge de l’appelant à compter du 1er août 2015. Le chiffre III de l’ordonnance entreprise doit être modifié dans le sens que A.S.________ contribuera à l’entretien de son épouse par le régulier versement d’un montant de 800 fr. payable d’avance le premier de chaque mois, dès et y compris le 1er août 2015. L’ordonnance est confirmée pour le surplus. L’appelant est débouté en ce qui concerne ses conclusions principales. S'il obtient gain de cause, s’agissant de sa conclusion subsidiaire relative au dies a quo de son obligation d’entretien vis-à-vis de son épouse, ce n’est qu’après que celle-ci ait accepté de renoncer à toute contribution d’entretien en sa faveur entre les mois d’avril à juillet 2015. Il</w:t>
      </w:r>
    </w:p>
    <w:p>
      <w:r>
        <w:t>- 15 - se justifie par conséquent de répartir les frais judiciaires de deuxième instance, arrêtés à 800 fr. (art. 65 al. 1 TFJC [tarif du 28 septembre 2010 des frais judiciaires civils; RSV 270.11.5]), par quatre cinquièmes à la charge de l'appelant, soit 640 fr., et par un cinquième à la charge de l’intimée, soit 160 francs. L’intimée étant au bénéfice de l’assistance judiciaire, la part des frais judiciaires de deuxième instance mise à sa charge sera temporairement assumée par l’Etat. Outre les frais judiciaires, l’appelant devra verser à l’intimée des dépens de deuxième instance qui seront réduits compte tenu de l’acquiescement partiel de l’intéressée (art. 106 al. 1 CPC). Au vu de l’ampleur du travail et du temps consacré par l’avocat de l’intimée, ces dépens réduits peuvent être arrêtés à 1’200 fr. (art. 3 al. 2 TDC et art. 9 al. 2 TDC).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et art. 4 al. 1 RAJ [règlement sur l’assistance judiciaire en matière civile du 7 décembre 2010 ; RSV 211.02.03]). La bénéficiaire de l'assistance judiciaire est, dans la mesure de l'art. 123 CPC, tenue au remboursement de l'indemnité au conseil d'office mise à la charge de l'Etat. Par ces motifs, le Juge délégué de la Cour d’appel civile du Tribunal cantonal prononce : I. Il est pris acte de l’acquiescement partiel de B.S.________. II. L’appel est rejeté pour le surplus.</w:t>
      </w:r>
    </w:p>
    <w:p>
      <w:r>
        <w:t>- 16 - III. L’ordonnance est réformée au chiffre III de son dispositif comme suit : III. Dit que A.S.________ contribuera à l’entretien de son épouse par le régulier versement d’un montant de 800 fr. (huit cents francs) payable d’avance le premier de chaque mois, dès et y compris le 1er août 2015.</w:t>
      </w:r>
    </w:p>
    <w:p>
      <w:r>
        <w:t>- 17 - IV. Les frais judiciaires de deuxième instance, arrêtés à 800 fr. (huit cents francs), sont mis par quatre cinquièmes, soit 640 fr. (six cent quarante francs), à la charge de l’appelant A.S.________ et par un cinquième, soit 160 fr. (cent soixante francs), à la charge de B.S.________. V. L’assistance judiciaire est accordée à l’intimée B.S.________ avec effet au 24 décembre 2015 pour la procédure d’appel et Me Christophe Piguet est désigné comme conseil d’office. VI. L’indemnité d’office de Me Christophe Piguet, conseil d’office de l’intimée B.S.________, est arrêtée à 793 fr. 80 (sept cent nonante-trois francs et huitante centimes), TVA et débours inclus. VII. La bénéficiaire de l’assistance judiciaire est, dans la mesure de l’art. 123 CPC, tenue au remboursement de la part des frais judiciaires de deuxième instance et de l’indemnité à son conseil d’office mise à la charge de l’Etat. VIII. L’appelant A.S.________ doit verser à l’intimée B.S.________ la somme de 1'200 fr. (mille deux cents francs), à titre de dépens de deuxième instance. IX. Le présent arrêt est exécutoire. Le Juge délégué : La greffière :</w:t>
      </w:r>
    </w:p>
    <w:p>
      <w:r>
        <w:t>- 18 - Du Le présent arrêt, dont la rédaction a été approuvée à huis clos, est notifié à : - Me Robert Lei Ravello (pour A.S.________), - Me Christophe Piguet (pour B.S.________),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