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JS15.010491 vom 17. Juni 2015</w:t>
      </w:r>
    </w:p>
    <w:p>
      <w:r>
        <w:t>VD Tribunal cantonal, 2015-06-17, FR</w:t>
      </w:r>
    </w:p>
    <w:p>
      <w:r>
        <w:rPr>
          <w:b/>
        </w:rPr>
        <w:t xml:space="preserve">Quelle: </w:t>
      </w:r>
      <w:r>
        <w:t>https://mcp.opencaselaw.ch/entscheid/vd_gerichte_JS15.010491</w:t>
      </w:r>
    </w:p>
    <w:p>
      <w:r>
        <w:t>FR: VD_GERICHTE JS15.010491 du 17 juin 2015</w:t>
      </w:r>
    </w:p>
    <w:p>
      <w:r>
        <w:t>IT: VD_GERICHTE JS15.010491 del 17 giugno 2015</w:t>
      </w:r>
    </w:p>
    <w:p>
      <w:pPr>
        <w:pStyle w:val="Heading2"/>
      </w:pPr>
      <w:r>
        <w:t>Erwägungen</w:t>
      </w:r>
    </w:p>
    <w:p>
      <w:r>
        <w:rPr>
          <w:b/>
        </w:rPr>
        <w:t>E. 1</w:t>
      </w:r>
    </w:p>
    <w:p>
      <w:r>
        <w:t>K.________, née le 2 octobre 1978, et A.P.________, né le 3 juillet 1957, tous deux de nationalité marocaine, se sont mariés le 27 septembre 2011 au Maroc. Le couple avait pour projet que K.________ rejoigne son époux en Suisse, lequel y vivait déjà depuis plusieurs années. Alors qu’A.P.________ était rentré en Suisse, K.________ a donné naissance à leur enfant, Z.________, née le [...] septembre 2013 à [...], au Maroc. K.________ et Z.________ ont rejoint A.P.________ en Suisse le</w:t>
      </w:r>
    </w:p>
    <w:p>
      <w:r>
        <w:rPr>
          <w:b/>
        </w:rPr>
        <w:t>E. 3</w:t>
      </w:r>
    </w:p>
    <w:p>
      <w:r>
        <w:t>novembre 2014.</w:t>
      </w:r>
    </w:p>
    <w:p>
      <w:r>
        <w:t>- 4 - 2. Le 5 mars 2015, une violente dispute est survenue entre les époux. K.________ a alors sollicité l’intervention de la police, qui a ordonné l’expulsion immédiate d’A.P.________ pour une durée maximale de quatorze jours. Les serrures de l’appartement ont été changées. Le 6 mars 2015, les enfants majeurs d’A.P.________, B.P.________ et C.P.________, ont accompagné K.________ et Z.________ à l’aéroport. B.P.________ a indiqué que K.________ souhaitait en effet rentrer au Maroc et qu’il avait finalement accepté, vu les circonstances et la dispute de la veille, de lui acheter un billet d’avion. K.________ a affirmé n’avoir jamais eu la moindre intention de retourner au Maroc. Une fois à l’aéroport, K.________ a eu un malaise et a été conduite à l’hôpital. Par certificat médical établi le 9 mars 2015, le Dr [...] a indiqué qu’il avait été consulté le 6 mars 2015 par A.P.________, qui avait déclaré avoir été agressé par son épouse. Le médecin a constaté plusieurs griffures et une contusion sur l’aile du nez. Le 16 mars 2015, A.P.________ a porté plainte contre son épouse pour voies de fait, insultes et menaces. Il a déclaré que le mercredi</w:t>
      </w:r>
    </w:p>
    <w:p>
      <w:r>
        <w:rPr>
          <w:b/>
        </w:rPr>
        <w:t>E. 3.1</w:t>
      </w:r>
    </w:p>
    <w:p>
      <w:r>
        <w:t>Selon l'art. 176 al. 1 ch. 2 CC, à la requête de l'un des conjoints et si la suspension de la vie commune est fondée, le juge prend les mesures en ce qui concerne le logement et le mobilier de ménage. Si les époux ne parviennent pas à s'entendre au sujet de la jouissance de l'habitation conjugale, l'art. 176 al. 1 ch. 2 CC prévoit que le juge attribue provisoirement le logement conjugal à l'une des parties en faisant usage de son pouvoir d'appréciation. Il doit procéder à une pesée des intérêts en présence, de façon à prononcer la mesure la plus adéquate au vu des circonstances concrètes (TF 5A_557/2013 du 23 décembre 2013 c. 4.1; TF 5A_132/2013 du 24 mai 2013 c. 4.2.1 et les références citées). En premier lieu, le juge doit examiner à quel époux le domicile conjugal est le plus utile («grösserer Nutzen»), indépendamment des droits résultant de la propriété, de la liquidation des biens ou des relations contractuelles (TF 5A_557/2013 du 23 décembre 2013 c. 4.1; ATF 120 II 1 c. 2d). Ce critère conduit à attribuer le logement à celui des époux qui en tirera objectivement le plus grand bénéfice, compte tenu de ses besoins concrets. A cet égard, entrent notamment en considération l'intérêt de l'enfant, confié au parent qui réclame l'attribution du logement, à pouvoir demeurer dans l'environnement qui lui est familier, ainsi que le fait, confirmé par l'expérience, que l'époux qui reste seul trouve plus rapidement à se loger, comme personne individuelle, que l'autre époux à qui la garde des enfants a été confiée, l'intérêt professionnel d'un époux, qui, par exemple, exerce sa profession dans l'immeuble, ou encore l'intérêt d'un époux à pouvoir rester dans l'immeuble qui a été aménagé</w:t>
      </w:r>
    </w:p>
    <w:p>
      <w:r>
        <w:t>- 16 - spécialement en fonction de son état de santé (TF 5A_930/2012 du 16 mai 2013 c. 3.3.1; Juge délégué CACI 4 mai 2015/218 c. 3b). L'application de ce critère présuppose en principe que les deux époux occupent encore le logement dont l'usage doit être attribué. Le fait qu'un des époux ait par exemple quitté le logement conjugal non pas pour s'installer ailleurs mais pour échapper provisoirement à un climat particulièrement tendu au sein du foyer ou encore sur ordre du juge statuant de manière superprovisionnelle ne saurait toutefois entraîner une attribution systématique de la jouissance du logement à celui des époux qui l'occupe encore (TF 5A_823/2014 du 3 février 2015 c. 4.1.1; TF 5A_298/2014 du 24 juillet 2014 c. 3.3.2; TF 5A_291/2013 du 27 janvier 2014 c. 5.4).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une valeur d'usage momentanément très élevée ou la possibilité pour un époux d'en assurer personnellement l'entretien. Ce n'est qu'exceptionnellement (par exemple lorsque la nécessité de vendre le bien en question s'avère inévitable, dans les cas manifestes d'insuffisance financière, etc.) que des motifs d'ordre financier peuvent s'avérer décisifs pour l'attribution du logement conjugal (TF 5A_298/2014 du 24 juillet 2014 c. 3.3.2). Si ce second critère ne donne pas non plus de résultat clair, le juge doit alors tenir compte du statut juridique de l'immeuble et l'attribuer à celui des époux qui en est le propriétaire ou qui bénéficie d'autres droits d'usage sur celui-ci (TF 5A_823/2014 du 3 février 2015 c. 4.1.3 et les références citées).</w:t>
      </w:r>
    </w:p>
    <w:p>
      <w:r>
        <w:t>- 17 - En principe, le délai pour quitter le domicile conjugal devrait être d’une à quatre semaines pour permettre à l’époux concerné de déménager (Chaix, Commentaire romand, Code civil I, n. 13 ad art. 176 CC; Hausherr/Reusser/Geiser, Berner Kommentar, n. 29 ad art. 176 CC; Vetterli, FamKomm. Scheidung, 2e éd., n. 18 ad art. 176 CC; Juge délégué CACI 27 mars 2015/154 c. 2b). L'assistance publique est subsidiaire par rapport aux obligations d'entretien du droit de la famille (TF 5A_158/2010 du 25 mars 2010 c. 3.2; TF 5A_170/2007 du 27 juin 2007 c. 4).</w:t>
      </w:r>
    </w:p>
    <w:p>
      <w:r>
        <w:rPr>
          <w:b/>
        </w:rPr>
        <w:t>E. 3.2</w:t>
      </w:r>
    </w:p>
    <w:p>
      <w:r>
        <w:t>En l’espèce, le premier juge a retenu que l’intérêt de la fille des parties devait être placé au premier plan et justifiait que l’appartement soit attribué à l’intimée, bénéficiant du droit de garde sur l’enfant, afin que celle-ci puisse demeurer dans un endroit stable, sans être déplacée de foyer en foyer. Les premiers juges ont tenu compte du fait que l’enfant et sa mère n’avaient vécu que peu de temps dans l’appartement litigieux, estimant toutefois que la situation d’hébergement en foyer d’accueil était précaire et incompatible avec le bien de l’enfant. Les problèmes de santé de l’appelant, qui devaient également être pris en considération dans la pesée des intérêts, ne suffisaient pas à justifier que l’appartement lui soit attribué plutôt qu’à son épouse et à sa fille, dès lors qu’il n’était pas établi qu’il aurait été spécialement aménagé en fonction de ce critère, ni que l’appelant ne pourrait pas être hébergé provisoirement dans sa famille. Bien qu’aucune solution ne semble idéale compte tenu de la situation personnelle et financière des parties, cette appréciation doit être confirmée. En effet, pour déterminer qui des époux est susceptible de tirer objectivement le plus grand bénéfice de l’appartement en question, en application du premier critère précité, entrent notamment en considération l’intérêt de l’enfant, dont la garde a été confiée à l’intimée, ainsi que les éventuels aménagements spécifiques du logement en</w:t>
      </w:r>
    </w:p>
    <w:p>
      <w:r>
        <w:t>- 18 - fonction de l’état de santé de l’un des époux. Or, même si on peut relever que la fille du couple, âgée d’un peu moins de deux ans, a vécu trop peu de temps dans l’appartement en question pour qu’il devienne un environnement familier, il n’en demeure pas moins qu’au regard des circonstances concrètes, son intérêt est de recouvrer un minimum de stabilité en bénéficiant d’un logement qu’elle ne risque pas de devoir quitter à brève échéance. A cet égard et contrairement à ce que soutient l’appelant, l’hébergement dans un foyer d’accueil temporaire ne saurait être qualifié d’alternative bénéfique et stable pour l’intimée et leur fille. Comme l’a retenu le premier juge, la situation de ces dernières au centre de X.________ est non seulement précaire mais aussi incontestablement temporaire, puisqu’il s’agit d’un centre d’accueil d’urgence qui donne la possibilité d’y séjourner pour une période déterminée. A supposer recevables, les pièces nouvelles produites par les parties ne feraient que confirmer l’appréciation du premier juge sur ce point, puisqu’il ressort du courrier du centre X.________ du 28 mai 2015 que la durée de séjour y est limitée à trois mois et arrive à échéance le 28 juin 2015 s’agissant de l’intimée et de sa fille (pièce 106). Contrairement à ce que soutient l’appelant, les aménagements dont bénéficie ce foyer, notamment la garderie, ne constituent dès lors pas des critères déterminants pour l’attribution de la jouissance du logement conjugal. Enfin, il sied de rappeler que lorsque l’un des conjoints a quitté le logement conjugal non pas pour s'installer ailleurs mais pour échapper provisoirement à un climat particulièrement tendu au sein du foyer – comme c’est le cas en l’espèce – cela ne doit pas conduire à une attribution systématique de la jouissance du logement à celui des époux qui l'occupe encore. En outre, l’appelant, qui a fait venir en Suisse sa jeune épouse avec leur fille en bas âge, assume une responsabilité prioritaire à l’égard de ces dernières, fondée sur les règles du mariage et de la filiation (cf. art. 159 al. 3 et 163 CC pour l’intimée et art. 272, 276 al. 2 et 302 al. 1 CC pour l’enfant), étant rappelé que l’assistance publique est subsidiaire à ces obligations (cf. TF 5A_158/2010 du 25 mars 2010 c. 3.2; TF 5A_170/2007 du 27 juin 2007 c. 4). L’appelant ne saurait ainsi se prévaloir, pour se voir attribuer la jouissance du logement litigieux, de l’aide publique dont</w:t>
      </w:r>
    </w:p>
    <w:p>
      <w:r>
        <w:t>- 19 - bénéficient provisoirement son épouse et sa fille ainsi que de leur éventuel renvoi au Maroc. S’agissant des problèmes respiratoires de l’appelant, force est de constater, avec le premier juge, qu’il n’a pas démontré que l’appartement litigieux aurait été spécialement aménagé en fonction de ses affections, la seule existence d’un balcon ne réalisant pas cette condition. L’appelant, qui a de la famille en Suisse, n’a pas davantage établi en quoi le fait de vivre provisoirement chez son fils serait susceptible de mettre sa vie en danger. Il est d’ailleurs invraisemblable qu’aucun autre logement que celui qu’occupe actuellement l’appelant soit suffisamment aéré et abrité de la pollution pour pouvoir l’accueillir. Par ailleurs, même si la compagne du fils de l’appelant est enceinte depuis le mois d’avril 2015 (ainsi que cela ressort de la pièce nouvelle 26, cf. c. 2.4 supra), le terme est prévu pour janvier 2016, de sorte qu’il n’apparaît pas non plus que cet hébergement – même s’il ne représente pas la solution la plus confortable pour l’appelant et sa famille – serait inenvisageable en l’état. Les certificats médicaux produits dans le cadre de la procédure d’appel, à supposer recevables, ne conduiraient pas à une appréciation différente, puisqu’il en ressort uniquement que l’appelant souffre d’une maladie respiratoire, pour laquelle il suit un traitement depuis 2013/2014 et qui implique une « contre-indication à vivre en extérieur » (pièce 19) ainsi que la nécessité d’un lieu aéré protégé de la pollution (pièce 21). Ces éléments ne démontrent donc pas davantage que l’appartement serait doté d’aménagements particuliers, ni qu’il serait dangereux pour l’appelant de loger provisoirement auprès de son fils. En outre, à supposer que les pièces nouvelles et autres déclarations écrites des membres de la famille de l’appelant soient recevables, il en ressort notamment que sa fille aînée, C.P.________, est âgée de 21 ans (pièce 27), exerce un emploi (pièce 16), bénéficie d’un permis C (pièce 28) et sait d’ores et déjà qu’elle va devoir chercher un autre appartement (pièce 27). Compte tenu des difficultés de l’appelant, il semblerait ainsi opportun que l’aide de la famille [...], y compris par le biais d’un logement, aille en priorité à ce dernier.</w:t>
      </w:r>
    </w:p>
    <w:p>
      <w:r>
        <w:t>- 20 - Le premier critère commande ainsi d’attribuer la jouissance du logement conjugal à l’intimée, titulaire du droit de garde sur l’enfant Z.________, dont l’intérêt à demeurer dans un endroit connu et stable l’emporte, compte tenu de l’ensemble des circonstances, sur celui de l’appelant à continuer à vivre dans l’appartement auquel il est habitué. Par surabondance, comme l’a relevé le premier juge, l’intimée et sa fille n’ont aucune attache en Suisse et aucune autre alternative qu’un foyer d’accueil provisoire. L’intimée ne parle pas français et n’a qu’une autorisation de séjour, alors que son époux bénéficie d’un permis d’établissement. Bien qu’elle ait déclaré à l’audience du 17 juin 2015 que ses démarches pour trouver un emploi et une place en crèche seraient sur le point d’aboutir, il n’existe encore aucun élément concret à ce stade. Cela étant, même s’il est souhaitable que l’intimée acquière son indépendance financière le plus rapidement possible, force est de constater que, pour l’heure, la recherche d’un appartement serait encore plus ardue pour l’intimée et sa fille que pour l’appelant, qui invoque de son côté d’importantes difficultés financières, sans toutefois produire de pièces justificatives. Enfin, rien n’indique que l’appelant, qui aura bientôt 58 ans, aurait un « âge avancé » au sens de la jurisprudence précitée, de sorte qu’il supporterait plus difficilement un changement de domicile, étant rappelé que la condition d’une aération suffisante ne paraît pas constituer un réel obstacle pour trouver un autre logement.</w:t>
      </w:r>
    </w:p>
    <w:p>
      <w:r>
        <w:rPr>
          <w:b/>
        </w:rPr>
        <w:t>E. 3.4</w:t>
      </w:r>
    </w:p>
    <w:p>
      <w:r>
        <w:t>Un délai d’un peu plus de trois semaines avait été accordé à l’appelant pour quitter le domicile conjugal. Il n’y a pas lieu de revenir sur la durée de ce délai, qui correspond à l’avis de la doctrine (cf. c. 3.1 supra) et permet à l’appelant de s’organiser pour trouver une solution provisoire. En raison de l’effet suspensif accordé à l’appel par le Juge de céans, l’appelant bénéficiera d’un nouveau délai de durée équivalente, fixé au 31 juillet 2015, pour quitter le domicile conjugal. Ce délai tient compte de la situation de l’appelant, qui, en l’état, pourra demeurer provisoirement chez son fils B.P.________ (cf. c. 3.3 supra) et du fait qu’il</w:t>
      </w:r>
    </w:p>
    <w:p>
      <w:r>
        <w:t>- 21 - est vraisemblable que l’intimée et sa fille pourront être logées un mois supplémentaire dans le centre de X.________ ou dans un autre foyer.</w:t>
      </w:r>
    </w:p>
    <w:p>
      <w:r>
        <w:rPr>
          <w:b/>
        </w:rPr>
        <w:t>E. 4</w:t>
      </w:r>
    </w:p>
    <w:p>
      <w:r>
        <w:t>Au vu de ce qui précède, l’appel doit être rejeté et le prononcé du 6 mai 2015 confirmé. Dès lors que l’appel ne paraissait pas d’emblée infondé et que les autres conditions de l’art. 117 al. 1 CPC sont réalisées, la requête d’assistance judiciaire de l’appelant, formée dans son appel du 18 mai 2015, est admise avec effet au 18 mai 2015. Me Michel Chevalley est désigné comme conseil d'office dans la procédure devant la Juge déléguée de la Cour d'appel civile. La requête d’assistance judiciaire de l’intimée, formée dans sa réponse du 1er juin 2015, est également admise à compter de cette date. Il y a ainsi lieu de désigner Me Eric Muster comme conseil d’office de K.________ pour la procédure d’appel, avec effet au 1er juin 2015. L’assistance judiciaire peut être octroyée totalement ou partiellement (art. 118 al. 2 CPC). Il est possible d’exiger du requérant qui est en mesure de le faire une franchise mensuelle à titre de participation aux frais de procès. En l’espèce, au vu de la situation financière des parties, celles-ci seront exonérées de toute franchise mensuelle. Les frais judiciaires de deuxième instance, arrêtés à 802 fr. 50 fr., soit 600 fr. (art. 65 al. 2 TFJC [tarif des frais judiciaires civils du 28 septembre 2010, RSV 270.11.5]) et 202 fr. 50 s’agissant des frais de l’interprète présent à l’audience d’appel, sont mis à la charge de l’appelant, qui succombe (art. 106 al. 1 CPC) et laissés à la charge de l’Etat, vu l’assistance judiciaire accordée à ce dernier (art. 122 al. 1 let. b CPC). L'appelant ayant succombé, des dépens de deuxième instance, arrêtés à 1’100 fr., seront mis à sa charge en faveur de l'intimée (art. 122 al. 1 let. d CPC). Dans l’hypothèse où ces dépens ne pourraient</w:t>
      </w:r>
    </w:p>
    <w:p>
      <w:r>
        <w:t>- 22 - pas être recouvrés (art. 4 RAJ [règlement sur l'assistance judiciaire en matière civile du 7 décembre 2010, RSV 211.02.3]), l'indemnité d'office de Me Eric Muster, conseil de l'intimée, sera arrêtée à 933 fr., TVA comprise, pour la procédure de deuxième instance, ce montant comprenant les opérations effectuées dès et y compris le 1er juin 2015, admises à hauteur de 7,5 heures d’activité compte tenu de la faible difficulté de la cause, rémunérées au tarif horaire d’avocat-stagiaire de 110 fr. (art. 2 al. 1 let. b RAJ), auxquels s'ajoute un montant de 108 fr., TVA comprise, à titre de remboursement forfaitaire des débours (cf. art. 3 al. 3 RAJ). Le conseil d'office de l'appelant, Me Michel Chevalley, a produit sa liste des opérations, dont il ressort que 19h50 heures ont été consacrées à la procédure dès le 31 mars 2015. S’agissant en l’espèce d’une affaire simple, dans un domaine du droit connu, sans complication au niveau de la procédure d’appel, laquelle portait uniquement sur l’attribution de la jouissance du domicile conjugal, les opérations mentionnées dans cette liste ne sauraient être prises en considération dans leur intégralité, seule l’activité déployée dès le 18 mai 2015 étant d’ailleurs susceptible d’être prise en compte. Vu la nature et les difficultés de la cause, les opérations effectuées par Me Pascale Botbol doivent être réduites à 4h pour la préparation de l’appel, le temps indiqué à titre de conférences téléphoniques apparaissant exagéré, étant rappelé que les activités non nécessaires à la défense mais consistant en un soutien moral n’ont pas à être rétribuées. Les opérations de Me Cédric Magnin, avocat- stagiaire, peuvent être admises à concurrence de 4h également y compris 3h pour l’audience d’appel. L’indemnité d’office de Me Michel Chevalley sera donc arrêtée à 1'490 fr. 40, comprenant un défraiement de 720 fr. pour l’activité de Me Pascale Botbol (4 x 180 fr.) et un défraiement de 440 fr. pour l’activité déployée par Me Cédric Magnin (4 x110 fr.), une indemnité de déplacement de 120 fr., un montant de 100 fr. à titre de remboursement forfaitaire des débours (cf. art. 3 al. 3 RAJ) et la TVA sur ces montants par 110 fr. 40.</w:t>
      </w:r>
    </w:p>
    <w:p>
      <w:r>
        <w:t>- 23 - Les bénéficiaires de l’assistance judiciaire sont, dans la mesure de l’art. 123 CPC, tenus au remboursement des frais judiciaires et de l’indemnité du conseil d’office mis à la charge de l’Etat. Par ces motifs, la Juge déléguée de la Cour d’appel civile du Tribunal cantonal, prononce : I. L’appel est rejeté. II. Le prononcé est confirmé. III. Un nouveau délai échéant au 31 juillet 2015 est imparti à l’appelant pour quitter l’appartement conjugal sis [...], rue [...], [...]. IV. La requête d’assistance judiciaire de l’appelant est admise avec effet au 18 mai 2015, un conseil d’office étant désigné pour la procédure d’appel en la personne de Me Michel Chevalley. V. La requête d’assistance judiciaire de l’intimée est admise avec effet au 1er juin 2015, un conseil d’office étant désigné pour la procédure d’appel en la personne de Me Eric Muster. VI. Les frais judiciaires de deuxième instance, arrêtés à 802 fr. 50 (huit cent deux francs et cinquante centimes) pour l’appelant, sont laissés à la charge de l’Etat. VII. L’indemnité d’office de Me Michel Chevalley, conseil d’office de l’appelant, est arrêtée à 1'490 fr. 40 (mille quatre cent</w:t>
      </w:r>
    </w:p>
    <w:p>
      <w:r>
        <w:t>- 24 - nonante francs et quarante centimes), TVA et débours compris, et celle de Me Eric Muster, conseil d’office de l’intimée, à 933 fr. (neuf cent trente-trois francs), TVA et débours compris. VIII. L’appelant A.P.________ doit verser à l’intimée K.________ la somme de 1'100 fr. à titre de dépens de deuxième instance. IX. Les bénéficiaires de l’assistance juridique sont tenus, dans la mesure de l’art. 123 CPC, au remboursement des frais judiciaires et de l’indemnité à leur conseil d’office mis à la charge de l’Etat. X. L’arrêt est exécutoire. La juge déléguée : La greffière : Du L'arrêt qui précède, dont la rédaction a été approuvée à huis clos, est notifié à : - Me Michel Chevalley (pour A.P.________), - Me Eric Muster (pour K.________).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- 25 - contestation ne soulève une question juridique de principe (art. 74 LTF). Ces recours doivent être déposés devant le Tribunal fédéral dans les trente jours qui suivent la présente notification (art. 100 al. 1 LTF). Cet arrêt est communiqué, par l'envoi de photocopies, à : - Président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