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JS14.048880 vom 29. Juli 2015</w:t>
      </w:r>
    </w:p>
    <w:p>
      <w:r>
        <w:t>VD Tribunal cantonal, 2015-07-29, FR</w:t>
      </w:r>
    </w:p>
    <w:p>
      <w:r>
        <w:rPr>
          <w:b/>
        </w:rPr>
        <w:t xml:space="preserve">Quelle: </w:t>
      </w:r>
      <w:r>
        <w:t>https://mcp.opencaselaw.ch/entscheid/vd_gerichte_JS14.048880</w:t>
      </w:r>
    </w:p>
    <w:p>
      <w:r>
        <w:t>FR: VD_GERICHTE JS14.048880 du 29 juillet 2015</w:t>
      </w:r>
    </w:p>
    <w:p>
      <w:r>
        <w:t>IT: VD_GERICHTE JS14.048880 del 29 luglio 2015</w:t>
      </w:r>
    </w:p>
    <w:p>
      <w:pPr>
        <w:pStyle w:val="Heading2"/>
      </w:pPr>
      <w:r>
        <w:t>Erwägungen</w:t>
      </w:r>
    </w:p>
    <w:p>
      <w:r>
        <w:rPr>
          <w:b/>
        </w:rPr>
        <w:t>E. 1</w:t>
      </w:r>
    </w:p>
    <w:p>
      <w:r>
        <w:t>Par prononcé de mesures protectrices de l’union conjugale du</w:t>
      </w:r>
    </w:p>
    <w:p>
      <w:r>
        <w:rPr>
          <w:b/>
        </w:rPr>
        <w:t>E. 5</w:t>
      </w:r>
    </w:p>
    <w:p>
      <w:r>
        <w:t>Lors de l'audience de reprise du 27 juillet 2015, les parties ont signé une convention, consignée au procès-verbal et dont le Juge délégué a pris acte pour valoir arrêt sur appel de mesures protectrices de l'union conjugale. Sa teneur est la suivante : « I. Les parties conviennent de vivre séparées pour une durée indéterminée. II. Les parties constatent que le chiffre II de la convention signé à l'audience du 1er juin 2015 a été mis en œuvre en ce sens que le mandat a été confié d'entente entre les parties à [...]. III. Les parties se donnent quittance pour solde de tout compte s'agissant de la contribution d'entretien due jusqu'au 31 mai</w:t>
      </w:r>
    </w:p>
    <w:p>
      <w:r>
        <w:t>- 4 - 2015, étant précisé que les parties ont fait vie commune jusqu'à fin mars 2015, que l'intimé a jusque là versé sa part des frais de ménage commun et que la contribution d'entretien de 1'200 fr. (mille deux cents francs) par mois a été effectivement versée pour les mois d'avril et mai 2015. IV. Pour les mois de juin et juillet 2015, les parties conviennent de fixer la contribution d'entretien à 400 fr. (quatre cents francs) par mois, payable par mensualités de 100 fr. (cent francs) dès et y compris le 30 septembre 2015. V. Dès le mois d'août 2015, chaque partie assume ses propres frais de crèche et d'entretien de l'enfant lorsqu'il est avec chacune d'elle. Les allocations familiales, qui sont encaissées par l'appelante, servent en priorité à couvrir les primes d'assurance-maladie ainsi que les frais médicaux non couverts. A la fin de l'année, un décompte global sera établi et le solde éventuel sera pris en charge entre les parties à raison de moitié pour chacune d'elle. VI. Les frais extraordinaires relatifs à l'enfant C.H.________ seront pris en charge par moitié entre les parties pour autant que celles-ci se soient accordées sur le principe et la quotité de ces frais. VII. Chaque partie garde ses frais et renonce à l'allocation de dépens. »</w:t>
      </w:r>
    </w:p>
    <w:p>
      <w:r>
        <w:rPr>
          <w:b/>
        </w:rPr>
        <w:t>E. 6</w:t>
      </w:r>
    </w:p>
    <w:p>
      <w:r>
        <w:t>Me Bernadette Schindler Velasco a produit la liste de ses opérations par courrier du 28 juillet 2015.</w:t>
      </w:r>
    </w:p>
    <w:p>
      <w:r>
        <w:rPr>
          <w:b/>
        </w:rPr>
        <w:t>E. 7</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seront arrêtés à 400 fr. (art.</w:t>
      </w:r>
    </w:p>
    <w:p>
      <w:r>
        <w:t>- 5 - 65 al. 2 TFJC) pour l’appelante. Il n'y a pas lieu à l'allocation de dépens de deuxième instance.</w:t>
      </w:r>
    </w:p>
    <w:p>
      <w:r>
        <w:rPr>
          <w:b/>
        </w:rPr>
        <w:t>E. 8</w:t>
      </w:r>
    </w:p>
    <w:p>
      <w:r>
        <w:t>Me Bernadette Schindler Velasco a droit à une rémunération équitable pour ses opérations et débours dans la procédure d'appel (art. 122 al. 1 let. a CPC). Au tarif horaire de 180 fr. (art. 2 al. 1 let. a RAJ [règlement du 7 décembre 2010 sur l'assistance judiciaire en matière civile ; RSV 211.02.3), pour 8,5 heures de travail, audiences d’appel comprises, l'indemnité d'honoraires doit être arrêtée à 1'652 fr. 40, soit 1'530 fr. plus 122 fr. 40 de TVA à 8 %, les indemnités de déplacement à 259 fr. 20, soit 240 fr. plus 19 fr. 20 de TVA, et les débours à 54 fr. TVA comprise, ce qui fait un total de 1'965 fr. 60. Le bénéficiaire de l'assistance judiciaire est, dans la mesure de l'art. 123 CPC, tenu au remboursement de l'indemnité au conseil d'office mise à la charge de l'Etat.</w:t>
      </w:r>
    </w:p>
    <w:p>
      <w:r>
        <w:rPr>
          <w:b/>
        </w:rPr>
        <w:t>E. 9</w:t>
      </w:r>
    </w:p>
    <w:p>
      <w:r>
        <w:t>Les transactions des 1er juin et 27 juillet 2015, qui ont les effets de décisions entrées en force (art. 241 al. 2 CPC), mettent fin à la procédure d'appel. Il y a dès lors lieu de rayer la cause du rôle (art. 241 al. 3 CPC). Par ces motifs, le Juge délégué de la Cour d'appel civile du Tribunal cantonal prononce : I. Les frais judiciaires de deuxième instance, arrêtés à 400 fr. (quatre cents francs), sont mis à la charge de l’appelante A.H.________. II. L'indemnité d'office de Me Bernadette Schindler Velasco, conseil de l'intimé, est arrêtée à 1'965 fr. 60 (mille neuf cent</w:t>
      </w:r>
    </w:p>
    <w:p>
      <w:r>
        <w:t>- 6 - soixante-cinq francs et soixante centimes), TVA et débours compris. III. Le bénéficiaire de l'assistance judiciaire est, dans la mesure de l'art. 123 CPC, tenu au remboursement de l'indemnité au conseil d'office mise à la charge de l'Etat. IV. Il n'est pas alloué de dépens de deuxième instance. V. La cause est rayée du rôle. VI. L'arrêt est exécutoire. Le juge délégué : La greffière : Du L'arrêt qui précède, dont la rédaction a été approuvée à huis clos, est notifié à : - Me Nicolas Perret (pour A.H.________) - Me Bernadette Schindler Velasco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