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JS14.038200 vom 18. November 2015</w:t>
      </w:r>
    </w:p>
    <w:p>
      <w:r>
        <w:t>VD Tribunal cantonal, 2015-11-18, FR</w:t>
      </w:r>
    </w:p>
    <w:p>
      <w:r>
        <w:rPr>
          <w:b/>
        </w:rPr>
        <w:t xml:space="preserve">Quelle: </w:t>
      </w:r>
      <w:r>
        <w:t>https://mcp.opencaselaw.ch/entscheid/vd_gerichte_JS14.038200</w:t>
      </w:r>
    </w:p>
    <w:p>
      <w:r>
        <w:t>FR: VD_GERICHTE JS14.038200 du 18 novembre 2015</w:t>
      </w:r>
    </w:p>
    <w:p>
      <w:r>
        <w:t>IT: VD_GERICHTE JS14.038200 del 18 novembre 2015</w:t>
      </w:r>
    </w:p>
    <w:p>
      <w:pPr>
        <w:pStyle w:val="Heading2"/>
      </w:pPr>
      <w:r>
        <w:t>Erwägungen</w:t>
      </w:r>
    </w:p>
    <w:p>
      <w:r>
        <w:rPr>
          <w:b/>
        </w:rPr>
        <w:t>E. 1</w:t>
      </w:r>
    </w:p>
    <w:p>
      <w:r>
        <w:t>B.S.________ le [...] 1982, d’origine [...], et A.S.________, né le [...] 1977, de nationalité [...], se sont mariés le [...] 2007. Deux enfants sont issus de cette union, C.S.________, née le [...] 2011, et D.S.________, né le [...] 2014.</w:t>
      </w:r>
    </w:p>
    <w:p>
      <w:r>
        <w:rPr>
          <w:b/>
        </w:rPr>
        <w:t>E. 2</w:t>
      </w:r>
    </w:p>
    <w:p>
      <w:r>
        <w:t>Par prononcé du 18 novembre 2014, la Présidente du Tribunal d'arrondissement a autorité les parties à vivre séparées pour une durée indéterminée (I), attribué la jouissance du domicile conjugal, sis [...], 1020 Renens, à A.S.________, à charge pour lui d'en payer les intérêts hypothécaires et les charges, y compris l’amortissement (II), dit que B.S.________ doit quitter immédiatement et sans délai le domicile conjugal, en emportant ses effets personnels (III), confié la garde des enfants C.S.________ et D.S.________ à leur père (IV), renoncé en l’état à fixer un droit de visite de la mère sur ses enfants (V), interdit à B.S.________ de quitter le territoire suisse avec les enfants (VI), confié au SPJ un mandat d’évaluation, invitant celui-ci à faire toutes propositions en vue de l’attribution de la garde et de la réglementation des relations personnelles entre le parent non gardien et les enfants (VII), et dit que B.S.________ contribuera à l'entretien des siens par le régulier versement, d'avance le premier de chaque mois en mains de A.S.________, d'une pension mensuelle de 4'800 fr., allocations familiales non incluses et dues en sus, dès et y compris le 1er novembre 2014 (VIII). Chaque partie a fait appel de ce prononcé. Lors de l'audience du 14 janvier 2015, les époux ont déclaré qu'ils retiraient leurs appels respectifs, ce dont la Cour d'appel civile a pris acte dans un arrêt du même jour.</w:t>
      </w:r>
    </w:p>
    <w:p>
      <w:r>
        <w:t>- 4 -</w:t>
      </w:r>
    </w:p>
    <w:p>
      <w:r>
        <w:rPr>
          <w:b/>
        </w:rPr>
        <w:t>E. 3</w:t>
      </w:r>
    </w:p>
    <w:p>
      <w:r>
        <w:t>Ensuite de deux courriers du SPJ des 27 novembre et 16 décembre 2014, de deux interventions des forces de l’ordre au domicile des parties les 26 novembre 2014 et 5 janvier 2015 et du dépôt par le SPJ, le 8 janvier 2015, d’une requête urgente tendant à l’institution d’une mesure de protection au sens de l’art. 310 CC (retrait du droit de garde des père et mère), les enfants ont été placés le 16 janvier 2015 au foyer de [...].</w:t>
      </w:r>
    </w:p>
    <w:p>
      <w:r>
        <w:rPr>
          <w:b/>
        </w:rPr>
        <w:t>E. 3.1</w:t>
      </w:r>
    </w:p>
    <w:p>
      <w:r>
        <w:t>L'appelant soutient que le fait d'avoir retrouvé un emploi le 22 juin 2015 n'est pas un fait nouveau et durable justifiant une modification de la dernière ordonnance de mesures protectrices de l'union conjugale du 20 mars 2015, de sorte qu'il ne doit aucune contribution d'entretien déjà sur cette base. Si, par impossible, l'existence d'un fait nouveau et durable devait être admise, il considère que son dernier poste de comptable auprès de L.________Sàrl correspondait tout à fait à sa formation et que ses recherches d'emploi attestent qu'il est disposé à accepter n'importe quel emploi.</w:t>
      </w:r>
    </w:p>
    <w:p>
      <w:r>
        <w:rPr>
          <w:b/>
        </w:rPr>
        <w:t>E. 3.2</w:t>
      </w:r>
    </w:p>
    <w:p>
      <w:r>
        <w:t>a)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w:t>
      </w:r>
    </w:p>
    <w:p>
      <w:r>
        <w:t>- 9 -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sur le tout : TF 5A_153/2013 du 24 juillet 2013 consid. 2.1 et TF 5A_245/2013 du 24 septembre 2013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w:t>
      </w:r>
    </w:p>
    <w:p>
      <w:r>
        <w:t>- 10 - ampleur suffisante (TF 5A_860/2013 du 29 janvier 2014 consid. 4.3 ; TF 5A_535/2013 du 22 octobre 2013 consid. 3.1 ; TF 5A_245/2013 du 24 septembre 2013 consid. 3.1 ; TF 5A_113/2013 du 2 août 2012 consid. 3.1). b) Aux termes de l’art. 176 al. 1 ch. 1 CC, applicable par analogie aux mesures provisionnelles (art. 276 al. 1 CPC), le juge fixe la contribution pécuniaire à verser par l’une des parties à l’autre. La situation du couple séparé, totalement désuni, doit s’apprécier en s’inspirant des principes régissant l’hypothèse d’un divorce (ATF 118 III 65 consid.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 Indépendamment de sa durée, le mariage a eu une influence concrète sur la situation financière de l’époux créancier lorsque le couple a eu des enfants communs (ATF 135 III 59 consid.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 Le juge peut s’écarter du revenu effectif réalisé par les époux et retenir un revenu hypothétique supérieur, pour autant qu'une augmentation correspondante de revenu soit effectivement possible et – cumulativement (ATF 137 III 118 consid. 2.3) – qu'elle puisse</w:t>
      </w:r>
    </w:p>
    <w:p>
      <w:r>
        <w:t>- 11 - raisonnablement être exigée de celui-ci (TF 5A_736/2008 du 30 mars 2009 consid. 4 ; ATF 128 III 4 consid. 4, JdT 2002 I 294 consid.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consid. 4a ; TF 5C.40/2003 du 6 juin 2003 consid. 2.1.1 partiellement paru aux ATF 129 III 577 ; TF 5A_685/2007 du 26 février 2008 consid. 2.3 ; TF 5A_170/2007 du 27 juin 2007 consid. 3.1). Savoir si l'on peut raisonnablement exiger du débiteur une augmentation de son revenu est une question de droit ; en revanche, savoir quel revenu une personne a la possibilité effective de réaliser est une question de fait (ATF 137 III 118 consid. 2.3 ; ATF 128 III 4 précité consid. 4c/bb ; ATF 126 III 10, JdT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consid. 3.2 ; TF 5A_894/2010 du 15 avril 2011 consid.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consid.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consid. 2.2 ; ATF 114 II 9 consid. 7b).</w:t>
      </w:r>
    </w:p>
    <w:p>
      <w:r>
        <w:rPr>
          <w:b/>
        </w:rPr>
        <w:t>E. 3.3</w:t>
      </w:r>
    </w:p>
    <w:p>
      <w:r>
        <w:t>En l'espèce, par prononcé du 18 novembre 2014, la jouissance du domicile conjugal et la garde des enfants ont été attribuées au père, la mère devant contribuer à l'entretien des siens par 4'800 francs. Les</w:t>
      </w:r>
    </w:p>
    <w:p>
      <w:r>
        <w:t>- 12 - enfants ont été placés en foyer le 16 janvier 2015. Par prononcé du 15 janvier 2015, le droit de déterminer le lieu de résidence des enfants a été confié au SPJ. Par prononcé du 20 mars 2015, la jouissance du domicile conjugal a été attribuée à la mère et la contribution de 4'800 fr. qu'elle devait a été supprimée avec effet au 1er janvier 2015. Par convention signée au cours de l'audience du 16 juillet 2015, la mère a accepté la suspension de toute contribution en faveur d’elle-même et des enfants jusqu’au 30 septembre 2015. Enfin, lors de l'audience du 17 septembre 2015, les parties ont convenu que le lieu de résidence des enfants était fixé chez leur mère qui en exercerait la garde de fait, le SJP étant relevé de son mandat de gardien. Au vu de ce dernier élément de fait nouveau et non temporaire, il ne s'agissait donc pas de déterminer une éventuelle contribution d'entretien en fonction du nouvel emploi de l'appelant, mais en premier lieu en considérant le fait que la garde des enfants était désormais confiée à leur mère au lieu du SPJ. Concernant le revenu hypothétique, il est constant que l'appelant est au bénéfice d'un CFC d'employé de commerce. Il est en bonne santé. Il est bilingue français-espagnol et a de bonnes connaissances en anglais, allemand, italien, portugais et chinois. Comme relevé par le premier juge, l'appelant doit chercher un emploi qui requiert des exigences conformes à sa formation d'employé de commerce, soit une activité de type administratif, ce d'autant que l'intéressé a admis, au cours de l'audience du 17 septembre 2015, qu'il visait un peu trop haut dans ses recherches d'emploi. Il ressort en effet des diverses postulations produites que l'appelant a offert ses services en qualité d'« assistant/comptable/RH en fiduciaire », « comptable fiduciaire », « comptable confirmé », « comptable » et « comptable [...]», alors qu'il ne bénéficie d'aucun diplôme ou brevet dans ce domaine. Contrairement à ce que l'appelant affirme, ses recherches d'emploi n'attestent en tout cas pas qu'il est disposé à accepter n'importe quel emploi. L'appelant ne saurait non plus tirer argument de sa dernière activité de comptable, puisqu'il a été licencié durant le temps d'essai précisément parce que son employeur s'est rendu compte qu'il n'avait pas le profil exact pour le poste occupé. Dès lors que l'appelant ne fait à l'évidence pas tout son possible pour</w:t>
      </w:r>
    </w:p>
    <w:p>
      <w:r>
        <w:t>- 13 - retrouver un travail correspondant à sa formation et à ses capacités, le premier juge était fondé à faire application de la théorie du revenu hypothétique. Pour le surplus, l'appelant ne discute pas les revenus et les charges du couple telles que retenues le premier juge. 4. Il s'ensuit que l'appel de A.S.________ doit être rejeté selon le mode procédural de l'art. 312 al. 1 CPC et la décision entreprise confirmée. La cause paraissant dépourvue de toute chance de succès, la requête d'assistance judicaire de A.S.________ pour la procédure d'appel doit être rejetée (art. 117 let. b CPC). Les frais judiciaires de deuxième instance, arrêtés à 600 fr. (art. 65 al. 2 TFJC [tarif des frais judiciaires en matière civile du 28 septembre 2010 ; RSV 270.11.5]), sont mis à la charge de l'appelant, qui succombe (art. 106 al. 1 CPC). Il n'est pas alloué de dépens de deuxième instance à l'intimée, dès lors que celle-ci n'a pas été invitée à se déterminer. Par ces motifs, le Juge délégué de la Cour d’appel civile du Tribunal cantonal, statuant en application de l'art. 312 al. 1 CPC, prononce : I. L’appel est rejeté. II. Le prononcé est confirmé. III. La requête d'assistance judiciaire est rejetée.</w:t>
      </w:r>
    </w:p>
    <w:p>
      <w:r>
        <w:t>- 14 - IV. Les frais judiciaires de deuxième instance, arrêtés à 600 fr. (six cents francs), sont mis à la charge de l'appelant. V.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Romain Kramer (pour A.S.________) - Me Amandine Torrent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- 15 -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4</w:t>
      </w:r>
    </w:p>
    <w:p>
      <w:r>
        <w:t>Par prononcé de mesures superprovisionnelles du 15 janvier 2015, la Présidente du Tribunal d'arrondissement a retiré aux époux le droit de déterminer le lieu de résidence de leurs enfants et confié ce droit au SPJ.</w:t>
      </w:r>
    </w:p>
    <w:p>
      <w:r>
        <w:rPr>
          <w:b/>
        </w:rPr>
        <w:t>E. 5</w:t>
      </w:r>
    </w:p>
    <w:p>
      <w:r>
        <w:t>Par prononcé de mesures superprovisionnelles du 23 février 2015, la Présidente du Tribunal d'arrondissement a maintenu le droit de déterminer le lieu de résidence des enfants au SPJ, avec pour mission de placer les enfants chez leur mère et de déterminer les modalités du droit de visite de leur père (I), attribué la jouissance du domicile familial à B.S.________, à charge pour elle d’en payer les intérêts hypothécaires et les charges (II), fixé à A.S.________ un délai échéant au plus tard le lundi 2 mars 2015 pour quitter le domicile familial en emportant ses effets personnels, toutes les clés de l’appartement devant être rendues (III), et dit qu’à défaut d'exécution spontanée du chiffre III, B.S.________ est d’ores et déjà autorisée à faire appel, sur simple présentation du prononcé, à tous agents de la force publique, si nécessaire procéder à l'ouverture forcée du domicile familial, frais à la charge de A.S.________ (IV).</w:t>
      </w:r>
    </w:p>
    <w:p>
      <w:r>
        <w:rPr>
          <w:b/>
        </w:rPr>
        <w:t>E. 6</w:t>
      </w:r>
    </w:p>
    <w:p>
      <w:r>
        <w:t>Par prononcé de mesures protectrices de l'union conjugale du 20 mars 2015, la Présidente du Tribunal d'arrondissement a notamment confié le droit de déterminer le lieu de résidence des enfants C.S.________ et D.S.________ au SPJ, avec pour mission de placer les enfants chez leur mère et de déterminer les modalités du droit de visite de leur père (II), attribué la jouissance du domicile conjugal à la mère (III) et supprimé avec</w:t>
      </w:r>
    </w:p>
    <w:p>
      <w:r>
        <w:t>- 5 - effet au 1er janvier 2015 la contribution de 4'800 fr. due par la mère pour l'entretien des siens (IV).</w:t>
      </w:r>
    </w:p>
    <w:p>
      <w:r>
        <w:rPr>
          <w:b/>
        </w:rPr>
        <w:t>E. 7</w:t>
      </w:r>
    </w:p>
    <w:p>
      <w:r>
        <w:t>B.S.________ a déposé une requête de mesures protectrices de l’union conjugale le 2 juillet 2015, tendant notamment à ce que son époux contribue à l'entretien des siens par le versement d'un montant mensuel de 2'500 fr. dès le mois de juillet 2015, dès lors que l'intéressé avait retrouvé un emploi. Par convention signée au cours de l'audience de mesures protectrices de l'union conjugale du 16 juillet 2015, ratifiée sur le siège pour valoir prononcé de mesures protectrices de l'union conjugale, B.S.________ a accepté la suspension de toute contribution en faveur d’elle- même et des enfants jusqu’au 30 septembre 2015.</w:t>
      </w:r>
    </w:p>
    <w:p>
      <w:r>
        <w:rPr>
          <w:b/>
        </w:rPr>
        <w:t>E. 8</w:t>
      </w:r>
    </w:p>
    <w:p>
      <w:r>
        <w:t>Une audience de mesures protectrices de l'union conjugale a eu lieu le 17 septembre 2015. Les parties ont signé une convention (cf. supra, let. A).</w:t>
      </w:r>
    </w:p>
    <w:p>
      <w:r>
        <w:rPr>
          <w:b/>
        </w:rPr>
        <w:t>E. 9</w:t>
      </w:r>
    </w:p>
    <w:p>
      <w:r>
        <w:t>La situation financière des parties est la suivante : a) Selon les décomptes de la Caisse cantonale de chômage de février à juin 2015, B.S.________ bénéficie de prestations mensuelles moyennes de 5'800 francs. Ses charges incompressibles sont les suivantes : Minimum vital pour un parent gardien vivant seul1'350.00 Montant de base mensuel pour C.S.________ et D.S.________ 800.00 Primes assurance-maladie de la mère 195.70 Primes assurance-maladie des enfants 136.00 Frais de transport 150.00 Frais de garderie 661.00 Intérêts hypothécaires 1'837.50</w:t>
      </w:r>
    </w:p>
    <w:p>
      <w:r>
        <w:t>- 6 - Charges PPE 100.00 Amortissement 583.00 Assurance-vie 21.45 5'834.65 b) A.S.________ est titulaire d'un CFC d'employé de commerce depuis juin 1998. Selon le contenu des lettres de motivation de ses recherches d'emploi, il est bilingue français-espagnol, avec de bonnes connaissances en anglais, allemand, italien, portugais et chinois. Il a commencé un travail en tant que comptable le 22 juin 2015 auprès de L.________Sàrl, mais son employeur l'a licencié au 28 août 2015 au motif qu'il n'avait pas le profil exact pour le poste occupé. Au cours de l'audience de mesures protectrices de l’union conjugale du 17 septembre 2015, A.S.________ a reconnu que sa situation professionnelle était chaotique. Il peine en effet à conserver un emploi. Il a expliqué qu’il cherchait un poste en qualité de comptable ou d’aide- comptable et a admis qu’il visait peut-être un peu trop haut dans ses recherches d’emploi et qu’il devait sans doute postuler à des places correspondant plus à sa formation et à ses capacités. A.S.________ bénéficie actuellement du revenu d'insertion. Il vit chez ses parents. Ses charges incompressibles sont les suivantes : Minimum vital pour débiteur seul 1’200.00 Frais de droit de visite 150.00 Frais de transport et de recherches d’emplois 150.00 Total 1'500.00</w:t>
      </w:r>
    </w:p>
    <w:p>
      <w:r>
        <w:t>- 7 - En d roit : 1. 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 2. 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Les conditions restrictives posées par l’art. 317 al. 1 CPC pour l’introduction de faits ou de moyens de preuve nouveaux s’appliquent même aux cas régis par la maxime inquisitoire. Une solution plus souple</w:t>
      </w:r>
    </w:p>
    <w:p>
      <w:r>
        <w:t>- 8 -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b) En l'espèce, l'appelant produit plusieurs recherches d'emploi datées de début septembre 2015. Bien qu'antérieures à l'audience des débats du 17 septembre 2015, ces pièces sont recevables dans la mesure où elles concernent le sort d'enfants mineurs.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