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JS14.035266 vom 28. August 2015</w:t>
      </w:r>
    </w:p>
    <w:p>
      <w:r>
        <w:t>VD Tribunal cantonal, 2015-08-28, FR</w:t>
      </w:r>
    </w:p>
    <w:p>
      <w:r>
        <w:rPr>
          <w:b/>
        </w:rPr>
        <w:t xml:space="preserve">Quelle: </w:t>
      </w:r>
      <w:r>
        <w:t>https://mcp.opencaselaw.ch/entscheid/vd_gerichte_JS14.035266</w:t>
      </w:r>
    </w:p>
    <w:p>
      <w:r>
        <w:t>FR: VD_GERICHTE JS14.035266 du 28 août 2015</w:t>
      </w:r>
    </w:p>
    <w:p>
      <w:r>
        <w:t>IT: VD_GERICHTE JS14.035266 del 28 agosto 2015</w:t>
      </w:r>
    </w:p>
    <w:p>
      <w:pPr>
        <w:pStyle w:val="Heading2"/>
      </w:pPr>
      <w:r>
        <w:t>Erwägungen</w:t>
      </w:r>
    </w:p>
    <w:p>
      <w:r>
        <w:rPr>
          <w:b/>
        </w:rPr>
        <w:t>E. 3</w:t>
      </w:r>
    </w:p>
    <w:p>
      <w:r>
        <w:t>Conformément à l'art. 316 al. 3 CPC, l'instance d'appel peut administrer les preuves, si elle estime opportun de renouveler l'administration d'une preuve ou d'administrer une preuve alors que</w:t>
      </w:r>
    </w:p>
    <w:p>
      <w:r>
        <w:t>- 11 -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En l'occurrence, procédant à une appréciation anticipée des preuves, le Juge de céans a considéré que les réquisitions de l'appelant visant à entendre huit témoins n'étaient pas de nature à apporter des éléments essentiels pour le jugement de la présente cause. Du reste, ces réquisitions doivent de toute manière être rejetées, dès lors qu’elles ne satisfont pas aux conditions de l’art. 317 CPC.</w:t>
      </w:r>
    </w:p>
    <w:p>
      <w:r>
        <w:rPr>
          <w:b/>
        </w:rPr>
        <w:t>E. 4</w:t>
      </w:r>
    </w:p>
    <w:p>
      <w:r>
        <w:t>L’appelant conteste tout d’abord que le mariage ait été arrangé par les deux familles, que la famille aurait fait pression sur l’intimée afin de lui imposer le voile et que le père de l’appelant, soutenu par ce dernier, aurait répudié l’intimée le 15 juillet 2014, d’où la séparation de fait des parties. Ces éléments n’étant pas déterminants pour la fixation de la contribution d’entretien, seule question litigieuse en appel, il n’y a pas lieu de les examiner plus avant. Ils n’ont à cet égard pas été mentionnés dans l’état de fait du présent arrêt.</w:t>
      </w:r>
    </w:p>
    <w:p>
      <w:r>
        <w:rPr>
          <w:b/>
        </w:rPr>
        <w:t>E. 5</w:t>
      </w:r>
    </w:p>
    <w:p>
      <w:r>
        <w:t>L’appelant fait ensuite valoir qu’il serait abusif pour l’intimée de prétendre au financement de nouvelles études de master, compte tenu du fait qu’elle a déjà échoué dans ce type de formation. Subsidiairement, il</w:t>
      </w:r>
    </w:p>
    <w:p>
      <w:r>
        <w:t>- 12 - fait valoir que, si une éventuelle contribution d’entretien devrait être due, elle devrait se limiter au semestre d’automne 2015/2016, ce qui correspondrait aux cinq semestres de formation convenus par les époux. Il fait également valoir que l’intimée pourrait travailler au moins à 50% à côté de ses études et à plein temps pendant les pauses entre les semestres.</w:t>
      </w:r>
    </w:p>
    <w:p>
      <w:r>
        <w:rPr>
          <w:b/>
        </w:rPr>
        <w:t>E. 6.1</w:t>
      </w:r>
    </w:p>
    <w:p>
      <w:r>
        <w:t>Selon l’art. 176 al. 1 ch. 1 CC (Code civil suisse du</w:t>
      </w:r>
    </w:p>
    <w:p>
      <w:r>
        <w:rPr>
          <w:b/>
        </w:rPr>
        <w:t>E. 6.2</w:t>
      </w:r>
    </w:p>
    <w:p>
      <w:r>
        <w:t>Une fois que des mesures protectrices de l’union conjugale ou des mesures provisionnelles dans la procédure en divorce ont été ordonnées, elles ne peuvent être modifiées qu’aux conditions de l’art. 179</w:t>
      </w:r>
    </w:p>
    <w:p>
      <w:r>
        <w:t>- 13 - CC,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w:t>
      </w:r>
    </w:p>
    <w:p>
      <w:r>
        <w:t>- 14 - Le fait revêt un caractère nouveau lorsqu’il n’a pas été pris en considération pour fixer la contribution d’entretien dans le jugement précédent (ATF 137 III 604 c. 4.1 131 III 189 c. 2.7.4 ; TF 5A 829/2012 du 7 mai 2013). Il n’est donc pas décisif qu’il ait été imprévisible à ce moment- là. On présume néanmoins que la contribution d’entretien a été fixée en tenant compte des modifications prévisibles, soit celles qui bien que futures, sont déjà certaines ou fort probables (ATF 131 III 189 c. 2.7.4; TF 5A_845/2010 du 12 avril 2011 c. 4.1; TF 5A_15/2014 du 28 juillet 2014 c. 3; TF 5A_33/2015 du 28 avril 2015 c. 4.1).</w:t>
      </w:r>
    </w:p>
    <w:p>
      <w:r>
        <w:rPr>
          <w:b/>
        </w:rPr>
        <w:t>E. 6.3</w:t>
      </w:r>
    </w:p>
    <w:p>
      <w:r>
        <w:t>En l’espèce, il résulte de l’arrêt de la Juge déléguée du 10 novembre 2014 que l’intimée poursuivait ses études à la Faculté des Lettres, section moderne, que l’intéressée était consciente qu’elle n’obtiendrait pas le nombre de crédits nécessaires à l’obtention du master en français moderne, que les quelques cours qu’elle suivait (soit à 20-25% durant la journée) étaient inutiles à son nouveau projet d’études auprès de l’ELCF pour la rentrée 2015, qu’elle allait donner des cours de français à titre bénévole à raison d’environ six heures par semaine dans le cadre de la Croix-Rouge genevoise et que si l’intimée considérait qu’en dépit de son état anxieux et dépressif lié à la séparation dont elle se prévalait, elle était en mesure de travailler bénévolement en sus de ses études et d’un travail à 20%, il fallait considérer qu’elle pouvait aussi le faire en contrepartie d’un salaire afin de participer aux frais liés à l’existence de deux ménages parallèles. La Juge déléguée a ainsi retenu que l’on pouvait raisonnablement attendre de l’intimée qu’elle travaille à mi-temps pour un salaire de 1’920 fr. net et qu’il apparaissait inéquitable de faire supporter à l’époux dans sa totalité le suivi actuel de cours dont l’utilité n’avait pas été démontrée et le commencement d’un nouveau plan d’études, dont on ignorait s’il pouvait être suivi puisque l’intimée n’avait pas encore obtenu l’autorisation de s’inscrire à I’ELCF, raison pour laquelle le disponible avait été réparti par 70% en faveur de l’appelant et 30% en faveur de l’intimée. Etant rappelé que l’ordonnance attaquée suspend toute contribution entre le 1er février – date de l’exmatriculation de I’Université de Lausanne – et le 31 août 2015, ce qui n’est pas contesté en appel, la</w:t>
      </w:r>
    </w:p>
    <w:p>
      <w:r>
        <w:t>- 15 - perspective du changement d’orientation et de l’inscription à l’Université de Genève – entretemps acceptée – avait été prise en compte par l’arrêt de la Juge déléguée précité, de sorte qu’il n’y a pas fait nouveau. On observera au demeurant que les époux avaient convenu durant la vie commune que l’intimée poursuivrait ses études en Suisse en vue de devenir enseignante et que les parties étaient ainsi conscientes que les études en question dureraient au moins trois ans. Cela étant, il n’est pas inhabituel qu’une formation puisse être plus longue qu’initialement prévu et le retard entraîné par un échec occasionnel de même qu’une brève période infructueuse ne prolongent pas nécessairement de manière anormale les délais de formation. Le seul fait de l’exmatriculation en février 2015 ne permet pas de retenir une absence de sérieux dans le suivi des études, puisque les cours ainsi suivis n’étaient d’aucune utilité pour la réorientation de l’intimée. Au demeurant, l’appelant avait signé en 2013 une attestation de prise en charge de l’intimée pour une durée de séjour en Suisse de cinq ans et jusqu’à concurrence de 2’100 francs. Enfin, il a déjà été tenu compte de ce qu’il n’incombait pas à l’appelant d’assumer l’entier des frais pendant les études, puisque le disponible, contrairement à la règle prévalant usuellement dans la méthode du minimum vital avec répartition de l’excédent, a été réparti à raison de 70% en faveur de l’appelant et 30% en faveur de l’intimée. C’est dès lors à juste titre que le premier juge a considéré que l’appelant devait contribuer à l’entretien de son épouse pendant les études de celles-ci à l’Université de Genève. Il y a lieu de relever que la situation pourrait être revue si l’intimée devait échouer à ses examens en démontrant un manque d’assiduité à ces nouvelles études.</w:t>
      </w:r>
    </w:p>
    <w:p>
      <w:r>
        <w:rPr>
          <w:b/>
        </w:rPr>
        <w:t>E. 6.4</w:t>
      </w:r>
    </w:p>
    <w:p>
      <w:r>
        <w:t>Le premier juge a retenu, au vu du planning des cours qu’elle suivra dès septembre 2015, que l’intimée pouvait travailler à 30% à côté de ses études. L’appelant considère qu’elle devrait pouvoir travailler à 50%. L’appréciation du premier juge peut être confirmée en fonction des horaires de cours, à savoir les lundis de 12h15 à 18h00, les mardis de 10h15 à 12h00 puis de 16h15 à 18h00 durant le semestre d’automne, et de 10h15 à 14h00 puis de 16h15 à 18h00 durant le semestre de printemps, les mercredis de 10h15 à 12h00 puis de 14h15 à 18h00, les</w:t>
      </w:r>
    </w:p>
    <w:p>
      <w:r>
        <w:t>- 16 - jeudis de 13h15 ou 14h15 à 18h00 durant le semestre d’automne et de 8h45 à 12h00 ou 14h00 durant le semestre de printemps, les vendredis de 10h15 à 14h00 durant le semestre d’automne et de 8h45 à 14h00 durant le semestre de printemps. Il convient de rappeler à cet égard qu’outre la fréquentation des cours proprement dit, l’étudiant doit bénéficier du temps nécessaire pour leur préparation et leur révision. Si la Juge déléguée, dans son arrêt du 10 novembre 2014, avait retenu un taux de 50%, c’était en vertu du nombre d’heures modestes de cours hebdomadaires à l’Université de Lausanne et du fait que celles-ci ne lui étaient d’aucune utilité pour son nouveau projet d’études. L’appelant ne saurait donc s’en prévaloir, les conditions d’études à Genève étant différentes.</w:t>
      </w:r>
    </w:p>
    <w:p>
      <w:r>
        <w:rPr>
          <w:b/>
        </w:rPr>
        <w:t>E. 6.5</w:t>
      </w:r>
    </w:p>
    <w:p>
      <w:r>
        <w:t>Enfin, le fait que la contribution ait été suspendue du 1er février au 31 août 2015 et que l’intimée soit susceptible de devoir rembourser certains montants pour cette période ne fait pas apparaître ses prétentions en paiement d’une contribution pour la période subséquente comme abusive, ni ne justifie une autre répartition de l’excédent que celle déjà favorable à l’appelant, adoptée par le premier juge. L’appelant allègue encore, sans le démontrer, qu’une répartition de l’excédent aurait pour effet de faire bénéficier l’intimée d’un niveau de vie supérieur à celui mené par le couple durant la vie commune. Le moyen est infondé. 7. En définitive, l’appel doit être rejeté et le prononcé confirmé selon le mode procédural de l’art. 312 al. 1 CPC. Les frais judiciaires de deuxième instance, arrêtés à 600 fr. (art. 65 al. 2 TFJC [tarif des frais judiciaires en matière civile du 28 septembre 2010 ; RSV 270.11.5]), sont mis à la charge de l’appelant qui succombe (art. 106 al. 1 CPC).</w:t>
      </w:r>
    </w:p>
    <w:p>
      <w:r>
        <w:t>- 17 - Par ces motifs, le Juge délégué de la Cour d’appel civile du Tribunal cantonal, statuant en application de l'art. 312 al. 1 CPC, prononce : I. L’appel est rejeté. II. Le prononcé est confirmé. III. Les frais judiciaires de deuxième instance, arrêtés à 600 fr. (six cents francs), sont mis à la charge de l’appelant T.________. IV. L’arrêt motivé est exécutoire. Le juge délégué : La greffière : Du 31 août 2015 Le dispositif de l'arrêt qui précède est communiqué par écrit aux intéressés. La greffière : Du L'arrêt qui précède, dont la rédaction a été approuvée à huis clos, est notifié en expédition complète, par l'envoi de photocopies, à : - Me Micaela Vaerini (pour T.________),</w:t>
      </w:r>
    </w:p>
    <w:p>
      <w:r>
        <w:t>- 18 - - Me Roland Burkhard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rPr>
          <w:b/>
        </w:rPr>
        <w:t>E. 10</w:t>
      </w:r>
    </w:p>
    <w:p>
      <w:r>
        <w:t>décembre 1907 ; RS 210),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 RS 281.1]), élargi des dépenses incompressibles, enfin à répartir le solde disponible de manière égale entre eux (TF 5P.504/2006 du 22 février 2007, c. 2.2.1 ; TF 5C.180/2002 du 20 décembre 2002, c. 5.2.2, in FamPra.ch 2003 p. 428 ss, 430 et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