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JS14.029485 vom 17. September 2014</w:t>
      </w:r>
    </w:p>
    <w:p>
      <w:r>
        <w:t>VD Tribunal cantonal, 2014-09-17, FR</w:t>
      </w:r>
    </w:p>
    <w:p>
      <w:r>
        <w:rPr>
          <w:b/>
        </w:rPr>
        <w:t xml:space="preserve">Quelle: </w:t>
      </w:r>
      <w:r>
        <w:t>https://mcp.opencaselaw.ch/entscheid/vd_gerichte_JS14.029485</w:t>
      </w:r>
    </w:p>
    <w:p>
      <w:r>
        <w:t>FR: VD_GERICHTE JS14.029485 du 17 septembre 2014</w:t>
      </w:r>
    </w:p>
    <w:p>
      <w:r>
        <w:t>IT: VD_GERICHTE JS14.029485 del 17 settembre 2014</w:t>
      </w:r>
    </w:p>
    <w:p>
      <w:pPr>
        <w:pStyle w:val="Heading2"/>
      </w:pPr>
      <w:r>
        <w:t>Erwägungen</w:t>
      </w:r>
    </w:p>
    <w:p>
      <w:r>
        <w:rPr>
          <w:b/>
        </w:rPr>
        <w:t>E. 1</w:t>
      </w:r>
    </w:p>
    <w:p>
      <w:r>
        <w:t>Les époux M.________, né le [...] 1963, et G.________ le [...] 1977, se sont mariés le [...] 2006 à Yverdon-les-Bains. De cette union sont issues trois enfants : - [...], née le [...] 2006, - [...], née le [...] 2009, - [...], née le [...] 2012.</w:t>
      </w:r>
    </w:p>
    <w:p>
      <w:r>
        <w:rPr>
          <w:b/>
        </w:rPr>
        <w:t>E. 2</w:t>
      </w:r>
    </w:p>
    <w:p>
      <w:r>
        <w:t>Par requête de mesures protectrices de l’union conjugale du 16 juillet 2014, M.________ a conclu, notamment, à ce que la garde des enfants lui soit attribuée avec droit de visite de la mère.</w:t>
      </w:r>
    </w:p>
    <w:p>
      <w:r>
        <w:rPr>
          <w:b/>
        </w:rPr>
        <w:t>E. 3</w:t>
      </w:r>
    </w:p>
    <w:p>
      <w:r>
        <w:t>Le 17 juillet 2014, G.________ a déposé une requête de mesures protectrices de l’union conjugale et d’extrême urgence concluant, notamment et en substance, et avec suite de frais et dépens, à ce que la garde des enfants lui soit confiée, que le droit de visite du père soit exercé par l’intermédiaire de l’institution du Point Rencontre à raison de deux heures deux fois par mois avec interdiction de sortir des locaux et que</w:t>
      </w:r>
    </w:p>
    <w:p>
      <w:r>
        <w:t>- 4 - M.________ soit astreint, à titre de mesure d’extrême urgence, à contribuer à l’entretien des siens par le versement à G.________ d’ici au 21 juillet 2014 d’un subside de 2'500 fr. à valoir sur la contribution d’entretien qui sera fixée en cours de procédure, puis, à titre de mesure protectrice de l’union conjugale, par le versement d’une contribution d’entretien d’un montant à préciser en cours d’instance dès et y compris le 16 juin 2014. Par ordonnance de mesures superprovisionnelles de l’union conjugale du 18 juillet 2014, le Président du Tribunal civil de l’arrondissement de la Broye et du Nord vaudois a confié provisoirement la garde des enfants à leur mère et astreint M.________ à contribuer à l’entretien des siens par le versement d’un subside de 2'500 fr., à valoir sur la contribution d’entretien qui sera fixée en cours de procédure sur le compte ouvert au nom de G.________ d’ici au mercredi 23 juillet 2014. Il a toutefois renoncé à statuer sur la question du droit de visite, estimant qu’une audience en contradictoire était nécessaire à cette fin.</w:t>
      </w:r>
    </w:p>
    <w:p>
      <w:r>
        <w:rPr>
          <w:b/>
        </w:rPr>
        <w:t>E. 4</w:t>
      </w:r>
    </w:p>
    <w:p>
      <w:r>
        <w:t>Dans sa réponse du 7 août 2014, M.________ a notamment conclu, avec suite de frais et dépens, au rejet des conclusions prises par G.________ le 17 juillet 2014 et, reconventionnellement, à ce que la garde des enfants lui soit confiée et un droit de visite usuel soit accordé à la mère.</w:t>
      </w:r>
    </w:p>
    <w:p>
      <w:r>
        <w:rPr>
          <w:b/>
        </w:rPr>
        <w:t>E. 5</w:t>
      </w:r>
    </w:p>
    <w:p>
      <w:r>
        <w:t>Le 17 juillet 2014, le Président du Tribunal civil de l’arrondissement de la Broye et du Nord vaudois a convoqué les parties à l’audience de mesures protectrices de l’union conjugale, fixée au 13 août 2014, à laquelle les parties se sont présentées personnellement, assistées de leurs conseils. Lors de celle-ci, G.________ a précisé ses conclusions en ce sens qu’elle a requis une contribution d’entretien d’un montant de 3'200 fr., allocations familiales non comprises, dès le 16 juin 2014.</w:t>
      </w:r>
    </w:p>
    <w:p>
      <w:r>
        <w:rPr>
          <w:b/>
        </w:rPr>
        <w:t>E. 6</w:t>
      </w:r>
    </w:p>
    <w:p>
      <w:r>
        <w:t>Les revenus et charges de parties tels que retenus par le premier juge sont les suivants :</w:t>
      </w:r>
    </w:p>
    <w:p>
      <w:r>
        <w:t>- 5 - M.________ travaillait en tant que contremaître pour la société [...] SA, à Sainte-Croix. En 2013, il a réalisé un revenu annuel net de 92'701 fr., ce qui correspond à un salaire mensuel net de 7'725 francs. Il a perçu en sus un montant de 6'000 fr. à titre de défraiement forfaitaire. Le 22 juillet 2014, l’intimé a démissionné pour le 31 juillet 2014, invoquant une « situation familiale qui [le] pèse de plus en plus ». Il a signé un contrat de travail avec effet au 1er octobre 2014 avec la société [...] SA, où il percevra un revenu net d’environ 5'700 fr., treizième salaire, jours fériés et vacances compris. Ses charges se détaillent comme suit : Base mensuelle : 1'200 fr. Droit de visite : 150 fr. Loyer : 1'850 fr. Prime d’assurance-maladie : 269 fr. 75 TOTAL : 3'469 fr. 75 G.________ est sans emploi et au bénéfice d’indemnités de l’assurance-chômage qui peuvent être arrêtées en moyenne à 2'124 fr. 20 par mois. Elle perçoit en outre 830 fr. d’allocations familiales. Ses charges se détaillent comme suit : Base mensuelle : 1'350 fr. Base mensuelle des enfants : 1'200 fr. Loyer : 880 fr. Prime d’assurance-maladie : 600 fr. Frais de recherches d’emploi : 150 fr. TOTAL 4'180 fr. En d roit :</w:t>
      </w:r>
    </w:p>
    <w:p>
      <w:r>
        <w:t>- 6 - 1. L'appel est recevable contre les ordonnances de mesures protectrices de l'union conjugale, lesquelles doivent être considérées comme des décisions provisionnelles au sens de l'art. 308 al. 1 let. b CPC (Code de procédure civile du 19 décembre 2008, RS 272; Tappy, CPC commenté, Bâle 2011, nn. 51 ss ad art. 273 CPC; ATF 137 III 475 c. 4.1),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non patrimoniales et des conclusions patrimoniales qui, capitalisées selon l'art. 92 al. 2 CPC, sont supérieures à 10'000 fr., le présent 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w:t>
      </w:r>
    </w:p>
    <w:p>
      <w:r>
        <w:t>- 7 -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L’art. 317 al. 1 CPC régit de manière complète et autonome la possibilité pour les parties d’invoquer des faits et moyens de preuve nouveaux, y compris lorsque la maxime inquisitoire est applicable (ATF 138 III 625 c. 2.2). En l’espèce, l’appelant a produit sept témoignages écrits en deuxième instance (pièces 2 à 8), arguant ne pas avoir réussi à les rassembler à temps pour l’audience de mesures protectrices de l’union conjugale du 13 août 2013. Il est néanmoins notoire qu’une audience se prépare à l’avance. En l’occurrence, les parties ont été convoquées à l’audience du 13 août 2014 le 17 juillet 2014, soit près d’un mois à l’avance. Cela laissait une marge de manœuvre considérable à l’appelant pour s’y préparer. On ne comprend pas bien quelle difficulté a pu empêcher l’appelant de recueillir ces pièces à temps, ce d’autant plus que tous les témoignages en question ont pu être obtenu en l’espace de trois jours dans la semaine suivant l’audience. En outre, le témoignage écrit n’est pas un des moyens de preuve de la liste exhaustive de l’art. 168 CPC (TF 5A_957/2012 du 28 mai 2013 c. 2). Enfin, les pièces sont dépourvues de force probante, dans la mesure où elles sont produites unilatéralement par une partie sans que l’autre ait eu l’occasion de se déterminer. 3. L’appelant reproche au premier juge de s’être mépris en accordant la garde des enfants à la mère, dans la mesure où le père serait plus apte à prendre soin personnellement des enfants qu’elle. a) En vertu de l'art. 176 al. 3 CC (Code civil suisse du 10 décembre 1907; RS 210), relatif à l'organisation de la vie séparée, lorsque les époux ont des enfants mineurs, le juge des mesures protectrices</w:t>
      </w:r>
    </w:p>
    <w:p>
      <w:r>
        <w:t>- 8 -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b) En l’espèce, les enfants, qui ont entre deux et huit ans, sont des enfants en bas âge, qui nécessitent une grande attention. Or, il apparaît que la mère ne travaille pas, contrairement au père. En outre, il n’est pas établi, au stade de la vraisemblance, que celle-ci démérite. Il a déjà été dit que les témoignages écrits produits par l’appelant ne sont pas des moyens de preuve recevables et n’ont pas de force probante. D’une</w:t>
      </w:r>
    </w:p>
    <w:p>
      <w:r>
        <w:t>- 9 - manière plus générale, l’appel semble prématuré ; ce n’est qu’une fois le rapport du Service de Protection de la Jeunesse établi que le juge pourra se prononcer efficacement sur l’attribution du droit de garde. En l’état, il ne se justifie pas de modifier la situation actuelle, au risque de perturber davantage les enfants. 4. a) L’appelant se plaint en outre que la contribution d’entretien prévue par le premier juge serait disproportionnée au vu de son revenu actuel d’environ 5'700 fr. net. aa)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 TF 5A_218/2012 du 29 juin 2012 c. 3.3.3, in FamPra.ch 2012 p. 1099 ; TF 5A_748/2012 du 15 mai 2013 c. 4.3.2.1).</w:t>
      </w:r>
    </w:p>
    <w:p>
      <w:r>
        <w:t>- 10 -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 ATF 128 III 4 c. 4c/bb ; 126 III 10 c. 2b). La jurisprudence admet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 6.2, non publié aux ATF 137 III 614 ; TF 5A_612/2011 du 27 février 2012 c. 2.1 ; TF 5A_679/2011 du 10 avril 2012 c. 5.1., in FamPra.ch 2012 p. 789),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 TF 5A_587/2013 du 26 novembre 2013 c. 6.1.1). Il n’est de même pas arbitraire de retenir un revenu hypothétique équivalent au précédent salaire réalisé, lorsque l’époux concerné a unilatéralement résilié son contrat de travail (TF 5A_76/2012 du 4 juin 2012). ab) En l’espèce, l’appelant a quitté son emploi de contremaître auprès de [...] SA, qui lui permettait de réaliser un revenu annuel net de 92'701 fr. en 2013, en raison, à ses dires, de problèmes psychiques liés à la procédure de séparation. Il a produit un certificat, dont la recevabilité est douteuse au stade de l’appel, à l’appui de cette allégation (pièce 13). Quand bien même ce certificat devrait être pris en considération, il n’aurait pas d’autre effet que d’établir que l’appelant était en incapacité de travail temporaire du 1er au 31 août 2014, mais ne démontre en rien la nécessité de quitter son emploi. Ainsi, c’est à raison que le premier juge a retenu qu’aucun élément du dossier ne permettait de douter de la capacité de l’appelant de reprendre une telle activité de</w:t>
      </w:r>
    </w:p>
    <w:p>
      <w:r>
        <w:t>- 11 - contremaître et, par conséquent, de réaliser un revenu qui lui permettrait d’entretenir sa famille ainsi que lui-même. On relèvera encore, avec le premier juge, que le fait que la démission soit intervenue immédiatement après l’ordonnance de mesures superprovisionnelles du 18 juillet 2014 l’astreignant à verser un subside à sa famille donne à penser qu’il existe un lien de causalité entre ces deux évènements. C’est donc à raison que le premier juge a considéré que le revenu de son activité professionnelle précédente pouvait être imputé à l’appelant. b) L’appelant se plaint également de ce que les allocations familiales à hauteur de 970 fr. n’auraient pas été déduites du revenu hypothétique retenu par le premier juge. Quand bien même cela devrait être vrai et le montant des allocations familiales devrait être retranché, le minimum vital de l’appelant resterait sauvegardé, son solde disponible restant positif malgré la contribution d’entretien de 3'200 fr. décidée par le premier juge (7'725 fr. – 970 fr. – 3'469 fr. 75 – 3'200 fr. = 85 fr. 25). En outre, il convient de rappeler que l’intimée est au bénéfice d’indemnités de l’assurance-chômage, qui par nature sont limitées dans le temps (art. 27 LACI [loi fédérale du 25 juin 1982 sur l’assurance-chômage obligatoire et l’indemnité en cas d’insolvabilité ; RS 837.0]). Il est d’ailleurs probable que son droit se soit éteint dans l’intervalle, ce qui aurait une incidence notable dans le calcul de la contribution d’entretien, et il ne résulte pas du dossier qu’elle aurait retrouvé un emploi. Il ne se justifie par conséquent pas de revoir la contribution d’entretien à la baisse et ce grief devra également être rejeté. 5. Au vu de ce qui précède, l’appel doit être rejeté et l’ordonnance de mesures protectrices de l’union conjugale confirmée. L’appel étant manifestement dépourvu de chances de succès, la requête d’assistance judiciaire de l’appelant doit être rejetée (art. 117 CPC). Les frais de deuxième instance, arrêtés à 600 fr. (art. 65 al. 2 TFJC [Tarif des frais judiciaires civils du 28 septembre 2010 ; RSV</w:t>
      </w:r>
    </w:p>
    <w:p>
      <w:r>
        <w:t>- 12 - 270.11.5), sont mis à la charge de l’appelant qui succombe (art. 106 al. 1 CPC [Code de procédure civile du 19 décembre 2008 ; RS 272]). Il n’est pas alloué de dépens à l’intimée, qui n’a pas été invitée à se déterminer. Par ces motifs, le juge délégué de la Cour d’appel civile du Tribunal cantonal, statuant à huis clos, en application de l'art. 322 al. 1 CPC, prononce : I. L’appel est rejeté. II. L’ordonnance est confirmée. III. La requête d’assistance judiciaire est rejetée. IV. Les frais judiciaires de deuxième instance, arrêtés à 600 fr. (six cents francs), sont mis à la charge de l’appelant M.________. V. L’arrêt motivé est exécutoire. Le juge délégué : Le greffier :</w:t>
      </w:r>
    </w:p>
    <w:p>
      <w:r>
        <w:t>- 13 - Du 18 septembre 2014 Le dispositif de l'arrêt qui précède est communiqué par écrit aux intéressés. Le greffier : Du L'arrêt qui précède, dont la rédaction a été approuvée à huis clos, est notifié en expédition complète, par l'envoi de photocopies, à : - Mme Cinzia Petito, avocate (pour M.________), - M. Matthieu Genillod, avocat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