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JS14.003417 vom 5. Februar 2015</w:t>
      </w:r>
    </w:p>
    <w:p>
      <w:r>
        <w:t>VD Tribunal cantonal, 2015-02-05, FR</w:t>
      </w:r>
    </w:p>
    <w:p>
      <w:r>
        <w:rPr>
          <w:b/>
        </w:rPr>
        <w:t xml:space="preserve">Quelle: </w:t>
      </w:r>
      <w:r>
        <w:t>https://mcp.opencaselaw.ch/entscheid/vd_gerichte_JS14.003417</w:t>
      </w:r>
    </w:p>
    <w:p>
      <w:r>
        <w:t>FR: VD_GERICHTE JS14.003417 du 5 février 2015</w:t>
      </w:r>
    </w:p>
    <w:p>
      <w:r>
        <w:t>IT: VD_GERICHTE JS14.003417 del 5 febbraio 2015</w:t>
      </w:r>
    </w:p>
    <w:p>
      <w:pPr>
        <w:pStyle w:val="Heading2"/>
      </w:pPr>
      <w:r>
        <w:t>Erwägungen</w:t>
      </w:r>
    </w:p>
    <w:p>
      <w:r>
        <w:rPr>
          <w:b/>
        </w:rPr>
        <w:t>E. 3</w:t>
      </w:r>
    </w:p>
    <w:p>
      <w:r>
        <w:t>Dans un premier moyen, A.K.________ reproche au premier juge de s’être fondé sur des critères non déterminants, soit sur l’âge des enfants et sur le fait qu’elles soient de sexe féminin, au détriment d’autres éléments importants, pour attribuer la garde des enfants du couple à leur mère. a) En vertu de l'art. 176 al. 3 CC, relatif à l'organisation de la vie séparée, lorsque les époux ont des enfants mineurs, le juge des mesures protectrices ordonne les mesures nécessaires d'après les dispositions sur les effets de la filiation (cf. art. 273 ss CC) ; il peut notamment confier la garde des enfants à un seul des parents (art. 297 al. 2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du Code civil, Bâle 2010, n. 19 ad art. 176 CC ;</w:t>
      </w:r>
    </w:p>
    <w:p>
      <w:r>
        <w:t>- 17 - Verena Bräm, in Zürcher Kommentar, 3e éd., 1998, n. 89 et 101 ad art. 176 CC; TF 5A_693/2007 du 18 février 2008).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En effet, des changements trop fréquents peuvent être préjudiciables à l'intérêt de l'enfant. En conséquence, lorsque la décision de mesures provisionnelles ou de mesures protectrices statue sur la garde, ou modifie celle-ci, de sorte que l'enfant devrait être séparé du parent qui prend actuellement soin de lui, le bien de l'enfant commande, dans la règle, de maintenir les choses en l'état et de laisser celui-ci auprès de la personne qui lui sert actuellement de référence (TF 5A_195/2012 du 8 mai 2012, c. 5.1.3). La jurisprudence a longtemps admis qu’un enfant très jeune avait besoin de l’amour maternel et que ce critère devait être pris en compte pour l’attribution de la garde (ATF 85 II 226, JT 1960 I 508). La jurisprudence tend désormais à écarter toute préférence naturelle en faveur de la mère, même pour les enfants en bas âge (Leuba/Bastons Bulletti, in Commentaire Romand, Code civil I, n. 9 ad art. 133 CC et les réf. citées) ou du moins à accorder à ce critère un caractère très relatif, le</w:t>
      </w:r>
    </w:p>
    <w:p>
      <w:r>
        <w:t>- 18 - critère décisif étant celui de l'aptitude des parents concernés (Meier/Stettler, Droit de la filiation, 4e éd., n. 452, p. 287). Lorsque l’aptitude et les disponibilités des deux parents sont équivalentes, il peut toutefois se justifier de continuer à prendre en compte, à titre subsidiaire, le critère du lien maternel, même si celui-ci a perdu de l’importance (CACI</w:t>
      </w:r>
    </w:p>
    <w:p>
      <w:r>
        <w:rPr>
          <w:b/>
        </w:rPr>
        <w:t>E. 5</w:t>
      </w:r>
    </w:p>
    <w:p>
      <w:r>
        <w:t>A.K.________ conclut au versement par B.K.________ d’une contribution mensuelle de 5'500 fr., hors allocations familiales, pour l’entretien des siens, dans le cas où la garde des enfants lui serait confiée. Ce moyen repose sur la prémisse de l’octroi de la garde des enfants à A.K.________. Comme on l’a vu, la garde des enfants du couple étant maintenue en faveur de B.K.________, ce moyen n’a plus d’objet.</w:t>
      </w:r>
    </w:p>
    <w:p>
      <w:r>
        <w:rPr>
          <w:b/>
        </w:rPr>
        <w:t>E. 6</w:t>
      </w:r>
    </w:p>
    <w:p>
      <w:r>
        <w:t>A.K.________ conteste le revenu hypothétique qui lui a été attribué par le premier juge et partant, le montant de la contribution d’entretien mise à sa charge. A titre subsidiaire, dans le cas où la garde des enfants ne lui serait pas attribuée, il revendique l’allocation en sa faveur d’une contribution d’entretien à la charge de B.K.________, dont le montant devrait être fixé à 2'500 francs. B.K.________ a, quant à elle, conclu au maintien des montants retenus par le premier juge à titre de contribution d’entretien mise à la charge de son époux. a) Aux termes de l’art. 176 al. 1 ch. 1 CC, le juge fixe, à la requête d’un des conjoints et si la suspension de la vie commune est fondée, la contribution pécuniaire à verser par l’une des parties à l’autre. Pour déterminer la quotité de cette contribution, le législateur n’impose aucune méthode particulière de calcul bien que la méthode dite du minimum vital élargi avec répartition de l’excédent est la plus souvent appliquée (Perrin, in SJ 1993 pp. 425 ss). Durant la séparation, les époux continuent à avoir le droit que leur train de vie antérieur soit assuré de la même manière pour les deux (ATF 114 I 126, JT 1991 I 334).</w:t>
      </w:r>
    </w:p>
    <w:p>
      <w:r>
        <w:t>- 21 -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5P.50412006 du 22 février 2007 c. 2.2.1; TF SC.180/2002 du 20 décembre 2002 c. 5.2.2, in FamPra.ch 2003 pp. 428 ss, 430 et les citations). En vertu du droit à des conditions minimales d’existence garanti par l’art. 12 Cst. (Constitution fédérale de la Confédération suisse du 18 avril 1999 ; RS 101 ; ATF 121 I 367 c. 2), l’obligation d’entretien trouve sa limite dans la capacité contributive du débiteur d’entretien, en ce sens que le minimum vital de celui-ci doit être préservé (ATF 137 III 59 c. 4.2.1 ; ATF 135 I 66 c. 2; ATF 126 I 353 c. la/aa ; ATF 123 III 1 c.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b) La prise en compte d’un revenu hypothétique dépend de deux conditions : il s’agit premièrement de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 1 du 26</w:t>
      </w:r>
    </w:p>
    <w:p>
      <w:r>
        <w:t>- 22 - septembre 2011 c. 7.4.1 publié in FamPra.ch 2012, p. 228 ;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5A_18/2011 du 1er juin 2011 c. 3.1.1 ; TF 5A_435/2011 du 14 novembre 2011 c. 6.2 ; ATF 128 III 4 c. 4c/bb ; ATF 126 I 10 c. 2b ; Hohl, Questions choisies en matière de recours au Tribunal fédéral, Le droit du divorce : Questions actuelles et besoins de réforme, Zurich, Bâle, Genève 2008, pp. 145-172). c) En l’espèce, le premier juge a appliqué la méthode dite du minimum vital avec répartition de l’excédent, ce qui n’est pas contesté en appel. Prenant en considération les qualifications professionnelles, l’âge et l’état de santé de A.K.________, de même que le fait que celui-ci travaillait à plein temps durant la vie commune, le premier juge a estimé que l’on était en droit d’exiger de lui qu’il reprenne un emploi à plein temps. Partant, il a réévalué le revenu réellement perçu par A.K.________ de son activité à 30% - soit un revenu mensuel net entre 1'500 fr. et 1'800 fr. - sur la base d’un taux d’activité à 100%, pour obtenir un revenu hypothétique mensuel net de 5'000 francs. Cette analyse ne prête pas le flanc à la critique et doit être suivie. En effet, l’appelant, âgé de 50 ans, est mécanicien de formation. Il a travaillé en tant que tel à titre d’indépendant jusqu’à la faillite de son garage prononcée en mars 2014. Durant l’année 2013, son revenu mensuel brut était de l’ordre de 9'000 francs. A l’audience d’appel A.K.________ a indiqué avoir trouvé un emploi de durée indéterminée à un taux de 50% comme gérant du personnel d'une entreprise de nettoyage dès avril 2015, pour un salaire net de 2'800 fr., précisant toutefois avoir pour objectif à l’avenir de travailler à un taux de 80% à 100% et poursuivre ses recherches pour trouver un emploi en conséquence. Le premier juge était dès lors fondé à attribuer à A.K.________ un revenu</w:t>
      </w:r>
    </w:p>
    <w:p>
      <w:r>
        <w:t>- 23 - hypothétique correspondant à une activité à plein temps, calculé sur la base du revenu qu’il percevait effectivement. D’ailleurs, si l’on retenait le salaire à 100% que l’intéressé percevra dès le mois d’avril 2015, soit 2'800 fr. x 2, le revenu hypothétique déterminant serait supérieur à celui arrêté par le premier juge. Le montant de ce revenu hypothétique arrêté à 5'000 fr. peut donc être confirmé. S’agissant de la contribution d’entretien, le premier juge a tenu compte de la situation particulière de A.K.________ et distingué trois périodes pour en fixer le montant. Il a retenu qu’en février 2014, une procédure en dépôt de bilan avait été introduite par la société [...] Sàrl, et que A.K.________, sans revenu, avait vécu chez un ami qui l’hébergeait semble-t-il gratuitement, de sorte qu’il convenait de considérer que chacun des époux s’est assumé et qu’il n’y avait dès lors pas lieu de prévoir une contribution d’entretien l’un envers l’autre pour l’entretien de la famille pour ce mois là. En mars 2014, et dans la mesure où il n’avait pas été possible d’établir précisément les charges de A.K.________ – alors au bénéfice des indemnités d’assurance perte de gain pour un montant de 4'100 fr. – le premier juge a arrêté, ex aequo et bono, le montant de la contribution d’entretien due par l’intéressé à 1'000 francs. Dès le mois d’avril 2014, il a calculé le montant de la contribution d’entretien due par A.K.________ sur la base d’un revenu hypothétique de 5'000 fr., évaluant ses charges incompressibles à un montant de 1'493 fr. 65 (1'200 fr. + 293 fr. 65). La Juge déléguée retiendra toutefois que les charges incompressibles de A.K.________ s’élèvent à 1'643 fr. 65, les frais liés à l’exercice du droit de visite devant être pris en considération par 150 francs (cf. ch. 6b supra). Cette différence n’est cependant pas significative dans la mesure où une fois ses charges incompressibles payées, A.K.________ dispose d’un montant de 3'356 fr. 35 alors que B.K.________ – à qui la garde des enfants du couples a été confiée - dispose d’un montant disponible de 978 fr. 90. Compte tenu de ce qui précède, les montants mis à la charge de A.K.________ à titre de contribution pour l’entretien des siens, par 1'000 fr. pour le mois de mars 2014 et par 1'250 fr. dès le 1er</w:t>
      </w:r>
    </w:p>
    <w:p>
      <w:r>
        <w:t>- 24 - avril 2014, doivent également être confirmés. Ce grief, mal fondé, doit être rejeté.</w:t>
      </w:r>
    </w:p>
    <w:p>
      <w:r>
        <w:rPr>
          <w:b/>
        </w:rPr>
        <w:t>E. 7</w:t>
      </w:r>
    </w:p>
    <w:p>
      <w:r>
        <w:t>B.K.________ reproche au premier juge d’avoir fixé le droit de visite de A.K.________ sur ses enfants en incluant également un lundi sur deux. Elle soutient que contrairement à ce qu’a retenu le premier juge, cela ne correspondait pas au système établi durant la vie commune. a) Aux termes de l’art. 273 al. 1 CC (Code civil suisse du</w:t>
      </w:r>
    </w:p>
    <w:p>
      <w:r>
        <w:rPr>
          <w:b/>
        </w:rPr>
        <w:t>E. 10</w:t>
      </w:r>
    </w:p>
    <w:p>
      <w:r>
        <w:t>A.K.________ a requis d’être mis au bénéfice de l’assistance judiciaire pour la procédure d’appel. a) L’appel de A.K.________ n’était pas dénué de toutes chances de succès et il émarge à l’aide sociale. Les conditions de l’art. 117 CPC sont dès lors réunies de sorte qu’il y a lieu d'admettre cette requête. Me Henriette Dénéréaz Luisier est désignée comme conseil d'office et A.K.________ est astreint au paiement d'une franchise mensuelle de 50 fr., dès et y compris le 1er mars 2015, à verser auprès du Service Juridique et Législatif, Secteur recouvrement, case postale, 1014 Lausanne. b) En application de l’art. 122 al. 1 let. a CPC, le conseil d’office de A.K.________ a droit à être rémunéré équitablement pour ses opérations et débours dans la procédure d’appel.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Le 5 février, Me Dénéréaz Luisier a produit sa liste des opérations dans laquelle elle a annoncé 23 heure 45, ainsi que des débours par 89 fr. 70.</w:t>
      </w:r>
    </w:p>
    <w:p>
      <w:r>
        <w:t>- 28 - La nature du litige et les difficultés de la cause ne sauraient justifier le temps annoncé, étant entendu que l'avocat d'office connaissait déjà le dossier de première instance et ne doit être rétribué que pour les activités strictement nécessaires à la défense de son client. Dès lors que la liste d’opérations produite contient les opérations effectuées mais ne détaille pas le temps consacré à chacune d’elles, il n’est pas possible de déterminer pour quelles opérations en particulier le temps consacré ne se justifie pas. On relève toutefois que le poste « établissement d’une liste d’opérations » fait partie des frais généraux et n'a pas à figurer dans la liste des opérations. Compte tenu de ces circonstances, il paraît adéquat de fixer à 16 heures le temps consacré par le conseil à la procédure d’appel. Au tarif horaire de 180 fr. (art. 2 al. 1 let. a RAJ [règlement du 7 décembre 2010 sur l'assistance judiciaire en matière civile; RSV 211.02.3]), l'indemnité d'honoraires due au conseil de A.K.________ doit dès lors être arrêtée à 2'880 francs. S’agissant des débours annoncés par 89 fr. 70, le conseil a précisé qu’il s’agissait de frais de ports par 40 fr. 20 et de frais de photocopies par 49 fr. 50. Les débours consistent dans le paiement effectif d’une somme précise pour une opération déterminée, et non pas dans les frais de confection des pièces ordinaires, qui sont inclus dans les frais généraux (CREC 14 novembre 2013/377 et les réf. citées). Les frais de photocopies étant compris dans les frais généraux de l’étude (Bohnet/Martenet, Droit de la profession d’avocat, 2009, n. 2916, qui renvoient notamment à ATF 117 la 22 c. 4b ; Cour de modération, S. c. B.,</w:t>
      </w:r>
    </w:p>
    <w:p>
      <w:r>
        <w:rPr>
          <w:b/>
        </w:rPr>
        <w:t>E. 14</w:t>
      </w:r>
    </w:p>
    <w:p>
      <w:r>
        <w:t>novembre 1985), il ne sera tenu compte que des frais de ports par 40 fr. 20 à titre de débours. L'indemnité d'honoraires due au conseil de A.K.________ doit dès lors être arrêtée à 2'880 fr., en sus des débours par 40 fr. 20, d’une indemnité de vacation de 120 fr., et de la TVA (taux 8 %) sur le tout à hauteur de 243 fr. 20, soit un total de 3'283 fr. 40.</w:t>
      </w:r>
    </w:p>
    <w:p>
      <w:r>
        <w:t>- 29 - 11. L’autorité supérieure arrête elle-même les frais et les dépens de deuxième instance.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(Tappy, CPC commenté, op. cit., nn. 5-6 ad art. 107 CPC). Les frais judiciaires de deuxième instance sont arrêtés à 2’700 fr., à savoir 600 fr. pour l’appel de A.K.________, 600 fr. pour celui de B.K.________ (art. 65 al. 2 TFJC [Tarif des frais judiciaires civils du 28 septembre 2010, RSV 270.11.5]), 1'200 fr. pour l’ordonnance de mesures superprovisionnelles rendue le 24 février 2015 à la suite des requêtes déposées par chacune des parties le 23 février 2015 (art. 78 al. 2 TFJC) ainsi que 300 fr. pour le rapport d’évaluation du SPJ (cf. Directive du SG- OJV n° 9 du 3 novembre 2014 sur les modalités de comptabilisation des factures du SPJ dans le cadre notamment d’évaluation en divorce ; ch. 2 du Barème des émoluments perçus par le SPJ, version du 1er avril 2014).</w:t>
      </w:r>
    </w:p>
    <w:p>
      <w:r>
        <w:t>- 30 - Le présent litige relève du droit de la famille, ce qui autorise le juge à opter pour une répartition en équité au sens de l’art. 107 CPC. En l’occurrence, l’appelante B.K.________ a renoncé à la conclusion IV de son mémoire d'appel du 24 avril 2014, soit l’élargissement de la durée du périmètre d’interdiction prononcé à l’encontre de A.K.________, ainsi qu’aux dépens qui lui ont été alloués par le premier juge. Il s’agit de points mineurs par rapport à la question centrale de son appel, relative au droit de visite, sur laquelle elle obtient gain de cause. Dans ce contexte, et même si en définitive son appel est rejeté, il convient de prendre en considération que A.K.________ a obtenu gain de cause sur ses revendications, certes mineures, s’agissant de l’abandon du périmètre d’interdiction et de la mise à sa charge de dépens de première instance. Les frais judiciaires seront dès lors répartis à raison de trois quarts à la charge de A.K.________ et d’un quart à la charge de B.K.________. En outre, B.K.________ aura droit à des dépens réduits par 1'200 fr. à la charge de A.K.________. L’appelant A.K.________ est au bénéfice de l’assistance judiciaire, de sorte que la part des frais mise à sa charge par 2’025 fr. sera temporairement assumée par l’Etat. Le bénéficiaire de l'assistance judiciaire est tenu, dans la mesure de l'art. 123 CPC, au remboursement des frais judiciaires et de l'indemnité du conseil d'office mis à la charge de l'Etat.</w:t>
      </w:r>
    </w:p>
    <w:p>
      <w:r>
        <w:t>- 31 - Par ces motifs, la Juge déléguée de la Cour d’appel civile du Tribunal cantonal, statuant à huis clos, prononce : I. Il est pris acte de la convention partielle conclue entre les parties, ratifiée séance tenante par la Juge déléguée de la Cour d’appel civile, dont la teneur est la suivante : « I. L'appelante B.K.________ renonce à la conclusion IV de son mémoire d'appel du 24 avril 2014. II. L'appelante B.K.________ renonce aux dépens qui lui ont été alloués par le chiffre VIII de l'ordonnance entreprise. III. L'appelantA.K.________ renonce aux conclusions VI et VII de son mémoire d'appel du 17 avril 2014. IV. Les parties conviennent de consulter le notaire B.________, à Lausanne, afin qu'il leur fasse une proposition de règlement s'agissant de la liquidation de leur bien immobilier. Elles s'engagent à partager les frais du notaire par moitié. Les parties s'engagent à prendre contact d'ici au 13 février 2015 avec le notaire afin de fixer un rendez-vous. V. Les parties conviennent que A.K.________ aura ses filles auprès de lui du 25 février 2015 à 12h jusqu'au dimanche 1er mars 2015 à</w:t>
      </w:r>
    </w:p>
    <w:p>
      <w:r>
        <w:rPr>
          <w:b/>
        </w:rPr>
        <w:t>E. 18</w:t>
      </w:r>
    </w:p>
    <w:p>
      <w:r>
        <w:t>heures. Il aura ses filles auprès de lui du 10 avril 2015 à 18 heures jusqu'au 17 avril 2015 à 18 heures. A.K.________ aura ses filles auprès de lui du 11 juillet 2015 à 18 heures au 25 juillet 2015 à charge pour lui de déposer les filles en Ardèche auprès de leur mère. B.K.________ aura ses filles du 26 juillet 2015 au 12 août 2015. A.K.________ aura ses filles auprès de lui du 13 août 2015 à 18 heures au</w:t>
      </w:r>
    </w:p>
    <w:p>
      <w:r>
        <w:rPr>
          <w:b/>
        </w:rPr>
        <w:t>E. 22</w:t>
      </w:r>
    </w:p>
    <w:p>
      <w:r>
        <w:t>août 2015 à 18 heures. Il aura également ses filles du 9 octobre 2015 à 18 heures au 16 octobre 2015 à 18 heures. » II. L’appel de A.K.________ est rejeté. III. L’appel de B.K.________ est admis.</w:t>
      </w:r>
    </w:p>
    <w:p>
      <w:r>
        <w:t>- 32 - IV. L’ordonnance est réformée comme suit au chiffre III de son dispositif : III. dit que le droit de visite de A.K.________ sur ses enfants [...], née le [...] 2005, et [...], née le [...] 2007, s’exercera un weekend sur deux, du vendredi à 18h00 au dimanche jusqu’à 19h00, le mercredi de 17h00 à 20h15, ainsi que la moitié des vacances et des jours fériés, à charge pour le père d’aller chercher les enfants là où elles se trouvent et de les y ramener. L’ordonnance est confirmée pour le surplus. V. La requête d'assistance judiciaire de A.K.________ est admise pour la procédure d’appel, Me Henriette Dénéréaz Luisier étant désignée comme son conseil d’office. A.K.________ est astreint à payer à ce titre une franchise de 50 fr. (cinquante francs), dès et y compris le 1er mars 2015, à verser auprès du Service juridique et législatif à Lausanne. VI. Les frais judiciaires de deuxième instance, arrêtés à 2’700 fr. (deux mille sept cents francs), sont mis à la charge de B.K.________, par 675 fr. (six cent septante-cinq francs), et à la charge de A.K.________, par 2’025 fr. (deux mille vingt-cinq francs). VII. L'indemnité d'office de Me Henriette Dénéréaz Luisier, conseil de l’appelant A.K.________, est arrêtée à 3'283 fr. 40 (trois mille deux cent huitante trois francs et quarante centimes), TVA et débours compris. VIII. Le bénéficiaire de l'assistance judiciaire est, dans la mesure de l'art. 123 CPC, tenu au remboursement des frais judiciaires et de l'indemnité au conseil d'office mis à la charge de l'Etat.</w:t>
      </w:r>
    </w:p>
    <w:p>
      <w:r>
        <w:t>- 33 - IX. A.K.________ doit verser à B.K.________ la somme de 1'200 fr. (mille deux cents francs) à titre de dépens réduits de deuxième instance.</w:t>
      </w:r>
    </w:p>
    <w:p>
      <w:r>
        <w:t>- 34 - X. L'arrêt est exécutoire. La Juge déléguée : La greffière : Du L'arrêt qui précède, dont la rédaction a été approuvée à huis clos, est notifié à : - Me Aude Parein Raymond, (pour B.K.________), - Me Henriette Dénéréaz Luisier, (pour A.K.________).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- 35 - Cet arrêt est communiqué, par l'envoi de photocopies, à : - Mme la vice-présidente du Tribunal civil de l’arrondissement de Lausanne ; - Service de la protection de la jeunesse ; - Service Universitaire de Psychiatrie de l’Enfant et de l’Adolescent.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