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JS14.002720 vom 18. Juni 2014</w:t>
      </w:r>
    </w:p>
    <w:p>
      <w:r>
        <w:t>VD Tribunal cantonal, 2014-06-18, FR</w:t>
      </w:r>
    </w:p>
    <w:p>
      <w:r>
        <w:rPr>
          <w:b/>
        </w:rPr>
        <w:t xml:space="preserve">Quelle: </w:t>
      </w:r>
      <w:r>
        <w:t>https://mcp.opencaselaw.ch/entscheid/vd_gerichte_JS14.002720</w:t>
      </w:r>
    </w:p>
    <w:p>
      <w:r>
        <w:t>FR: VD_GERICHTE JS14.002720 du 18 juin 2014</w:t>
      </w:r>
    </w:p>
    <w:p>
      <w:r>
        <w:t>IT: VD_GERICHTE JS14.002720 del 18 giugno 2014</w:t>
      </w:r>
    </w:p>
    <w:p>
      <w:pPr>
        <w:pStyle w:val="Heading2"/>
      </w:pPr>
      <w:r>
        <w:t>Erwägungen</w:t>
      </w:r>
    </w:p>
    <w:p>
      <w:r>
        <w:rPr>
          <w:b/>
        </w:rPr>
        <w:t>E. 1</w:t>
      </w:r>
    </w:p>
    <w:p>
      <w:r>
        <w:t>Par ordonnance du 24 avril 2014, la vice-présidente du Tribunal civil de l'arrondissement de La Broye et du Nord vaudois a notamment rappelé la teneur d'une convention de mesures protectrices de l'union conjugale passée à l'audience du 2 avril 2014 entre B.L.________ et A.L.________, ratifiée séance tenante pour valoir ordonnance partielle de mesures provisionnelles (I) et astreint B.L.________ à contribuer à l'entretien des siens par le versement d'une pension mensuelle de 2'150 fr., payable d'avance le premier de chaque mois à A.L.________, dès le 1er janvier 2014, sous déduction des montants déjà versés à ce jour pour la période postérieure au 1er janvier 2014 (II). Par acte du 12 mai 2014, A.L.________, a fait appel de l'ordonnance précitée. Elle a en outre requis d'être mise au bénéfice de l'assistance judiciaire pour la procédure d'appel Par prononcé du 19 mai 2014, le Juge délégué de la Cour de céans a accordé à A.L.________ le bénéfice de l'assistance judiciaire dans la procédure d'appel avec effet au 12 mai 2014. Le 2 juin 2014, B.L.________ a déposé une réponse. Il a également requis l'octroi de l'assistance judiciaire pour la procédure d'appel. Par prononcé du 6 juin 2014, le Juge délégué de la Cour de céans a accordé à B.L.________ le bénéfice de l'assistance judiciaire dans la procédure d'appel avec effet au 2 juin 2014. Lors de l'audience d'appel du 18 juin 2014, les parties ont signé une convention, consignée au procès-verbal et ratifiée séance tenante par le Juge délégué pour valoir arrêt sur appel de mesures protectrices de l'union conjugale, dont la teneur est la suivante:</w:t>
      </w:r>
    </w:p>
    <w:p>
      <w:r>
        <w:t>- 3 - "I. Le chiffre II de l'ordonnance de mesures protectrices de l'union conjugale du 24 avril 2014 est modifié en ce sens que B.L.________ contribuera à l'entretien des siens par le versement d'une pension mensuelle de 2'700 fr. (deux mille sept cents francs), payable d'avance le premier de chaque mois en mains de A.L.________, dès le 1er juin 2014, les époux se donnant réciproquement quittance du chef des contributions d'entretien au 31 mai 2014. II. L'ordonnance susmentionnée est maintenue pour le surplus. III. Chaque partie garde ses frais et renonce à des dépens de deuxième instance. IV. Parties requièrent ratification de la présente convention pour valoir arrêt sur appel."</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w:t>
      </w:r>
    </w:p>
    <w:p>
      <w:r>
        <w:rPr>
          <w:b/>
        </w:rPr>
        <w:t>E. 4</w:t>
      </w:r>
    </w:p>
    <w:p>
      <w:r>
        <w:t>Le conseil de l'appelante, l'avocate Irène Wettstein Martin, a indiqué dans sa liste d'opérations avoir consacré quinze heures et cinquante-neuf minutes au dossier, dont deux heures et quarante-cinq minutes ont été effectuées par l'avocat-stagiaire Alain Pichard, et a chiffré</w:t>
      </w:r>
    </w:p>
    <w:p>
      <w:r>
        <w:t>- 4 - ses débours à 148 fr. 60, frais de vacation par 120 fr. compris. Néanmoins, vu la nature de la cause et la relative simplicité du litige, il y a lieu de réduire le temps consacré à la procédure d'appel à huit heures pour l'avocate et quatre heures pour l'avocat-stagiaire. Il s'ensuit qu'aux tarifs horaires respectifs de 180 fr. et 110 fr., l'indemnité de Me Irène Wettstein Martin doit être fixée à 1'880 fr., montant auquel s'ajoutent le forfait de vacation par 120 fr., les débours par 28 fr. 60 et la TVA sur le tout par 162 fr. 30, soit 2'190 fr. 90 au total. Le conseil de l'intimé, l'avocat Olivier Boschetti, a indiqué dans sa liste d'opérations avoir consacré huit heures et quarante-deux minutes au dossier, dont cinq heures et vingt-quatre minutes ont été effectuées par l'avocate-stagiaire Silvia Gutierrez, et a chiffré ses débours à 130 fr., frais de vacation par 80 fr. compris. Vu la nature du litige et les difficultés de la cause, il y a lieu d'admettre les montants annoncés. Il s'ensuit qu'aux tarifs horaires respectifs de 180 fr. et 110 fr., l'indemnité de Me Olivier Boschetti doit être fixée à 1'200 fr., montant auquel s'ajoutent le forfait de vacation par 120 fr., les débours par 50 fr. et la TVA sur le tout par 109 fr. 60, soit 1'479 fr. 60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A.L.________, sont laissés à la charge de l'Etat.</w:t>
      </w:r>
    </w:p>
    <w:p>
      <w:r>
        <w:t>- 5 - II. L'indemnité d'office de Me Irène Wettstein Martin, conseil de l'appelante A.L.________, est arrêtée à 2'190 fr. 90 (deux mille cent nonante francs et nonante centimes), TVA et débours compris. III. L'indemnité d'office de Me Olivier Boschetti, conseil de l'intimé B.L.________, est arrêtée à 1'479 fr. 60 (mille quatre cent septante-neuf francs et soixante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Irène Wettstein Martin (pour A.L.________) , - Me Olivier Boschetti (pour B.L.________).</w:t>
      </w:r>
    </w:p>
    <w:p>
      <w:r>
        <w:t>- 6 -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