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JS13.051725 vom 7. August 2014</w:t>
      </w:r>
    </w:p>
    <w:p>
      <w:r>
        <w:t>VD Tribunal cantonal, 2014-08-07, FR</w:t>
      </w:r>
    </w:p>
    <w:p>
      <w:r>
        <w:rPr>
          <w:b/>
        </w:rPr>
        <w:t xml:space="preserve">Quelle: </w:t>
      </w:r>
      <w:r>
        <w:t>https://mcp.opencaselaw.ch/entscheid/vd_gerichte_JS13.051725</w:t>
      </w:r>
    </w:p>
    <w:p>
      <w:r>
        <w:t>FR: VD_GERICHTE JS13.051725 du 7 août 2014</w:t>
      </w:r>
    </w:p>
    <w:p>
      <w:r>
        <w:t>IT: VD_GERICHTE JS13.051725 del 7 agosto 2014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jouissance du logement conjugal, sis [...], est attribuée à A.V.________, qui en assumera l’intégralité des charges, y compris l’amortissement indirect (assurance vie [...] et [...]) ainsi que l’impôt foncier.</w:t>
      </w:r>
    </w:p>
    <w:p>
      <w:r>
        <w:rPr>
          <w:b/>
        </w:rPr>
        <w:t>E. 3</w:t>
      </w:r>
    </w:p>
    <w:p>
      <w:r>
        <w:t>Ordre est donné à B.V.________ de quitter le logement conjugal dans un délai fixé à dires de Justice.</w:t>
      </w:r>
    </w:p>
    <w:p>
      <w:r>
        <w:rPr>
          <w:b/>
        </w:rPr>
        <w:t>E. 4</w:t>
      </w:r>
    </w:p>
    <w:p>
      <w:r>
        <w:t>Dès et y compris le 1er mars 2014, B.V.________ est débitrice de A.V.________ et lui doit prompt paiement d’une contribution mensuelle d’entretien de CHF 2’400.- (deux mille quatre cent francs) payable le 1er de chaque mois sur le compte que celui-ci désignera.</w:t>
      </w:r>
    </w:p>
    <w:p>
      <w:r>
        <w:rPr>
          <w:b/>
        </w:rPr>
        <w:t>E. 5</w:t>
      </w:r>
    </w:p>
    <w:p>
      <w:r>
        <w:t>B.V.________ est condamnée à verser une provision ad litem de Fr. 5’400.- (cinq mille quatre cent francs) TVA (8%) comprise à concurrence de CHF 400.- sur le CCP [...] de Me [...], conseil de [...], le 17 mai 2014 au plus tard. »</w:t>
      </w:r>
    </w:p>
    <w:p>
      <w:r>
        <w:t>- 4 - Le 2 avril 2014, l’appelant a requis l’octroi de l’effet suspensif à son recours s’agissant des chiffres II, III et IV de l’ordonnance attaquée. Par décision du 8 avril 2014, la Juge déléguée de la Cour de céans a rejeté la requête d’effet suspensif formée par l’appelant. Cette décision a fait l’objet d’un recours de l’appelant auprès du Tribunal fédéral le 11 avril 2014. Par arrêt du 21 mai 2014, le Tribunal fédéral a déclaré le recours irrecevable, ordre étant donné à A.V.________ de quitter le domicile conjugal d’ici au 20 juin 2014. L’intimée n’a pas été invitée à se déterminer sur l’appel. C. La juge déléguée retient les faits suivants, sur la base de l’ordonnance complétée par les pièces du dossier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