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JS13.043070 vom 28. März 2014</w:t>
      </w:r>
    </w:p>
    <w:p>
      <w:r>
        <w:t>VD Tribunal cantonal, 2014-03-28, FR</w:t>
      </w:r>
    </w:p>
    <w:p>
      <w:r>
        <w:rPr>
          <w:b/>
        </w:rPr>
        <w:t xml:space="preserve">Quelle: </w:t>
      </w:r>
      <w:r>
        <w:t>https://mcp.opencaselaw.ch/entscheid/vd_gerichte_JS13.043070</w:t>
      </w:r>
    </w:p>
    <w:p>
      <w:r>
        <w:t>FR: VD_GERICHTE JS13.043070 du 28 mars 2014</w:t>
      </w:r>
    </w:p>
    <w:p>
      <w:r>
        <w:t>IT: VD_GERICHTE JS13.043070 del 28 marzo 2014</w:t>
      </w:r>
    </w:p>
    <w:p>
      <w:pPr>
        <w:pStyle w:val="Heading2"/>
      </w:pPr>
      <w:r>
        <w:t>Erwägungen</w:t>
      </w:r>
    </w:p>
    <w:p>
      <w:r>
        <w:rPr>
          <w:b/>
        </w:rPr>
        <w:t>E. 1</w:t>
      </w:r>
    </w:p>
    <w:p>
      <w:r>
        <w:t>B.W.________, née le [...] 1964, et A,W.________, né le [...] 1960, se sont mariés le [...] 2010. Aucun enfant n’est issu de cette union. A,W.________ est le père de l’enfant C.W.________, né le [...] 1999 d’un précédent mariage.</w:t>
      </w:r>
    </w:p>
    <w:p>
      <w:r>
        <w:rPr>
          <w:b/>
        </w:rPr>
        <w:t>E. 2</w:t>
      </w:r>
    </w:p>
    <w:p>
      <w:r>
        <w:t>A,W.________ a déposé une requête de mesures protectrices de l’union conjugale le 8 octobre 2013 en concluant à la séparation d’avec son épouse pour une durée indéterminée (I) et à la jouissance exclusive du domicile conjugal (II), ordre étant donné à cette dernière de quitter l’appartement conjugal le 30 novembre 2013 au plus tard. Dans sa réponse du 11 novembre 2013, B.W.________ a conclu principalement au rejet des conclusions de son époux.</w:t>
      </w:r>
    </w:p>
    <w:p>
      <w:r>
        <w:rPr>
          <w:b/>
        </w:rPr>
        <w:t>E. 3</w:t>
      </w:r>
    </w:p>
    <w:p>
      <w:r>
        <w:t>L’audience d’instruction et de jugement a eu lieu le 12 novembre 2013. La conciliation a échoué.</w:t>
      </w:r>
    </w:p>
    <w:p>
      <w:r>
        <w:rPr>
          <w:b/>
        </w:rPr>
        <w:t>E. 4</w:t>
      </w:r>
    </w:p>
    <w:p>
      <w:r>
        <w:t>La situation financière des parties est la suivante : a) A,W.________ travaille en qualité de conducteur auprès [...]. Son salaire mensuel net moyen est de 6'766 fr., treizième salaire compris. Selon le certificat de salaire de l’année 2012, l’usage d’un véhicule privé lui est indispensable dans la mesure où il peut débuter ou terminer son activité professionnelle en dehors de l’horaire des transports publics. Ses charges mensuelles incompressibles sont les suivantes : Fr. Minimum vital avec droit de visite C.W.________1'350.00 Loyer 1'040.00 Assurance-maladie 286.90 Frais de transport 350.00 Pension alimentaire C.W.________ 750.00 Total 3'776.90</w:t>
      </w:r>
    </w:p>
    <w:p>
      <w:r>
        <w:t>- 4 - Son solde disponible est de 2'989 fr. 10 (6'766 fr. – 3'776 fr. 90). b) B.W.________ travaille pour le compte de la société [...] en qualité d’employée d’entretien depuis le 1er novembre 2013. Elle travaille dix heures par semaine pour un salaire mensuel net de quelque 734 francs. Ses charges mensuelles incompressibles sont les suivantes : Fr. Minimum vital 1'200.00 Loyer 1'040.00 Assurance-maladie 341.20 Frais médicaux et franchise 50.00 Total 2'631.20 Son budget présente un manco de 1'897 fr. 20 (734 fr. – 2'631 fr. 20). En d roit : 1. Aux termes de l'art. 328 al. 1 CPC (Code de procédure civile suisse du 19 décembre 2008 ; RS 272), une partie peut demander la révision de la décision entrée en force au tribunal qui a statué en dernière instance. La révision étant une voie de rétractation, c'est l'autorité qui a statué en dernier lieu sur la question faisant l'objet de la révision qui est compétente (Schweizer, CPC commenté, Bâle 2011, n. 12 ad art. 328 CPC et n. 5 ad art. 331 CPC), à savoir le Juge délégué de la Cour d'appel civile (art. 43 al. 1 let. a CDPJ [Code de droit privé judiciaire vaudois du 12 janvier 2010 ; RSV 211.02] par analogie). Le délai pour demander la révision est de 90 jours à compter de celui où le motif de révision est découvert ; la demande est écrite et motivée (art. 329 al. 1 CPC).</w:t>
      </w:r>
    </w:p>
    <w:p>
      <w:r>
        <w:t>- 5 - En l'espèce, le requérant a agi en temps utile dans le délai péremptoire prévu à cet effet, de sorte que sa requête en révision est recevable. 2. a) Le requérant fait valoir en substance que son épouse aurait contracté un mariage blanc et qu’elle aurait travaillé au noir, respectivement qu’elle pourrait augmenter son taux de travail, qu’elle aurait vidé des comptes et qu’il aurait investi près de 65'000 fr. pour les enfants de celle-ci. b) Selon l’art. 328 al. 1 let. a CPC, une partie peut demander la révision de la décision entrée en force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Une contestation sur un point de droit n'ouvre en principe pas la porte de la révision (Schweizer, op. cit., n. 16 ad art. 328 CPC). La partie qui demande la révision doit démontrer qu'elle n'a pas été en mesure de s'en prévaloir en cours de procédure, pour des raisons qui ne lui sont pas imputables ; d'une part, elle doit participer activement et dès l'introduction d'instance originelle à la recherche des éléments propres à emporter la conviction du juge ou à établir un vice de procédure ; d'autre part, il lui incombe d'utiliser rapidement les instruments procéduraux idoines. En outre, la révision ne confère pas aux parties des droits qu'elles n'auraient pas eu en cours de procédure : ainsi, si le juge a écarté une preuve par appréciation anticipée de celle-ci, le plaideur ne peut pas revenir à la charge par le biais de la révision (ATF 92 II 72 ; Schweizer, op. cit., nn. 18 à 20 ad art. 328 CPC). c) En l’espèce, le requérant ne fait que rediscuter l’arrêt du Juge délégué du 3 février 2014, en faisant valoir des moyens qui avaient déjà été invoqués devant celui-ci ou qui auraient pu l’être et en déposant</w:t>
      </w:r>
    </w:p>
    <w:p>
      <w:r>
        <w:t>- 6 - des pièces qui avaient déjà été produites ou qui auraient pu l’être dans la procédure initiale. Il ne démontre nullement avoir découvert après coup des éléments de fait pertinents dont il n’aurait pas été en mesure de se prévaloir en cours de procédure, pour des raisons qui ne lui sont pas imputables. Pour le surplus, lorsqu’il fait valoir des moyens de droit – par exemple qu’un revenu hypothétique aurait dû être retenu à l’encontre de son épouse –, la voie de la révision ne lui est pas ouverte. 3. D’emblée dépourvue de chances de succès, la requête de révision doit être rejetée dans la procédure de l’art. 330 CPC, de même que la requête d’assistance judiciaire. L’arrêt est rendu sans frais (art. 10 TFJC [tarif des frais judiciaires en matière civile du 28 septembre 2010 ; RSV 270.11.5]). Par ces motifs, le juge délégué de la Cour d’appel civile du Tribunal cantonal, statuant à huis clos, en application de l'art. 330 CPC, prononce : I. La requête de révision est rejetée. II. La requête d’assistance judiciaire est rejetée. III. L’arrêt est rendu sans frais. IV. L’arrêt est exécutoire. Le juge délégué : La greffière :</w:t>
      </w:r>
    </w:p>
    <w:p>
      <w:r>
        <w:t>- 7 - Du L'arrêt qui précède, dont la rédaction a été approuvée à huis clos, est notifié en expédition complète, par l'envoi de photocopies, à : - A,W.________ - Me Marine Fragnière-Luy (pour B.W.________)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Cour d’appel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